
<file path=[Content_Types].xml><?xml version="1.0" encoding="utf-8"?>
<Types xmlns="http://schemas.openxmlformats.org/package/2006/content-types">
  <Default Extension="xml" ContentType="application/xml"/>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E885D6">
      <w:pPr>
        <w:spacing w:before="2400"/>
        <w:jc w:val="center"/>
      </w:pPr>
      <w:r>
        <w:rPr>
          <w:rFonts w:ascii="Times New Roman" w:hAnsi="Times New Roman" w:eastAsia="宋体"/>
          <w:b/>
          <w:i w:val="0"/>
          <w:sz w:val="44"/>
        </w:rPr>
        <w:t>NCCN 患者指南：胃癌（2026）</w:t>
      </w:r>
      <w:bookmarkStart w:id="115" w:name="_GoBack"/>
      <w:bookmarkEnd w:id="115"/>
    </w:p>
    <w:p w14:paraId="46E0BBE2">
      <w:pPr>
        <w:jc w:val="center"/>
      </w:pPr>
      <w:r>
        <w:rPr>
          <w:rFonts w:ascii="Times New Roman" w:hAnsi="Times New Roman" w:eastAsia="宋体"/>
          <w:b w:val="0"/>
          <w:i w:val="0"/>
          <w:sz w:val="22"/>
        </w:rPr>
        <w:t>原文依据：NCCN Guidelines for Patients: Stomach Cancer, 2026</w:t>
      </w:r>
    </w:p>
    <w:p w14:paraId="13134F06">
      <w:pPr>
        <w:jc w:val="center"/>
      </w:pPr>
      <w:r>
        <w:rPr>
          <w:rFonts w:ascii="Times New Roman" w:hAnsi="Times New Roman" w:eastAsia="宋体"/>
          <w:b w:val="0"/>
          <w:i w:val="0"/>
          <w:sz w:val="22"/>
        </w:rPr>
        <w:t>对应临床指南：NCCN Clinical Practice Guidelines in Oncology (NCCN Guidelines) for Gastric Cancer; Version 2.2026 — January 21, 2026</w:t>
      </w:r>
    </w:p>
    <w:p w14:paraId="103A7BAC">
      <w:pPr>
        <w:jc w:val="center"/>
        <w:rPr>
          <w:rFonts w:ascii="Times New Roman" w:hAnsi="Times New Roman" w:eastAsia="宋体"/>
          <w:b w:val="0"/>
          <w:i w:val="0"/>
          <w:sz w:val="22"/>
        </w:rPr>
      </w:pPr>
      <w:r>
        <w:rPr>
          <w:rFonts w:ascii="Times New Roman" w:hAnsi="Times New Roman" w:eastAsia="宋体"/>
          <w:b w:val="0"/>
          <w:i w:val="0"/>
          <w:sz w:val="22"/>
        </w:rPr>
        <w:t>出版方：National Comprehensive Cancer Network (NCCN) / NCCN Foundation</w:t>
      </w:r>
    </w:p>
    <w:p w14:paraId="61339072">
      <w:pPr>
        <w:jc w:val="center"/>
        <w:rPr>
          <w:rFonts w:ascii="Times New Roman" w:hAnsi="Times New Roman" w:eastAsia="宋体"/>
          <w:b w:val="0"/>
          <w:i w:val="0"/>
          <w:sz w:val="22"/>
        </w:rPr>
      </w:pPr>
    </w:p>
    <w:p w14:paraId="2FDCF95F">
      <w:pPr>
        <w:jc w:val="center"/>
        <w:rPr>
          <w:rFonts w:hint="eastAsia"/>
          <w:b w:val="0"/>
          <w:i w:val="0"/>
          <w:sz w:val="22"/>
          <w:lang w:val="en-US" w:eastAsia="zh-CN"/>
        </w:rPr>
      </w:pPr>
      <w:r>
        <w:rPr>
          <w:rFonts w:hint="eastAsia"/>
          <w:b w:val="0"/>
          <w:i w:val="0"/>
          <w:sz w:val="22"/>
          <w:lang w:val="en-US" w:eastAsia="zh-CN"/>
        </w:rPr>
        <w:t>译者 AI</w:t>
      </w:r>
    </w:p>
    <w:p w14:paraId="6EE0FD7D">
      <w:pPr>
        <w:jc w:val="center"/>
        <w:rPr>
          <w:rFonts w:hint="eastAsia"/>
          <w:b w:val="0"/>
          <w:i w:val="0"/>
          <w:sz w:val="22"/>
          <w:lang w:val="en-US" w:eastAsia="zh-CN"/>
        </w:rPr>
      </w:pPr>
      <w:r>
        <w:rPr>
          <w:rFonts w:hint="eastAsia"/>
          <w:b w:val="0"/>
          <w:i w:val="0"/>
          <w:sz w:val="22"/>
          <w:lang w:val="en-US" w:eastAsia="zh-CN"/>
        </w:rPr>
        <w:t>整理 白少华</w:t>
      </w:r>
    </w:p>
    <w:p w14:paraId="0B416008">
      <w:pPr>
        <w:jc w:val="center"/>
        <w:rPr>
          <w:rFonts w:hint="eastAsia"/>
          <w:b w:val="0"/>
          <w:i w:val="0"/>
          <w:sz w:val="22"/>
          <w:lang w:val="en-US" w:eastAsia="zh-CN"/>
        </w:rPr>
      </w:pPr>
    </w:p>
    <w:p w14:paraId="4014D3DB">
      <w:pPr>
        <w:jc w:val="center"/>
        <w:rPr>
          <w:rFonts w:hint="default"/>
          <w:b w:val="0"/>
          <w:i w:val="0"/>
          <w:sz w:val="22"/>
          <w:lang w:val="en-US" w:eastAsia="zh-CN"/>
        </w:rPr>
      </w:pPr>
    </w:p>
    <w:p w14:paraId="3F03A4A1"/>
    <w:p w14:paraId="6233FEB0"/>
    <w:p w14:paraId="0957AC0D">
      <w:pPr>
        <w:rPr>
          <w:rFonts w:hint="eastAsia" w:eastAsia="宋体"/>
          <w:lang w:eastAsia="zh-CN"/>
        </w:rPr>
        <w:sectPr>
          <w:pgSz w:w="11906" w:h="16838"/>
          <w:pgMar w:top="1417" w:right="1417" w:bottom="1417" w:left="1417" w:header="720" w:footer="720" w:gutter="0"/>
          <w:cols w:space="720" w:num="1"/>
          <w:docGrid w:linePitch="360" w:charSpace="0"/>
        </w:sectPr>
      </w:pPr>
      <w:r>
        <w:rPr>
          <w:rFonts w:hint="eastAsia" w:eastAsia="宋体"/>
          <w:lang w:eastAsia="zh-CN"/>
        </w:rPr>
        <w:drawing>
          <wp:inline distT="0" distB="0" distL="114300" distR="114300">
            <wp:extent cx="5753735" cy="3022600"/>
            <wp:effectExtent l="0" t="0" r="18415" b="6350"/>
            <wp:docPr id="1" name="图片 1" descr="图1_第1页_stomach-patient2026NCC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1_第1页_stomach-patient2026NCCN"/>
                    <pic:cNvPicPr>
                      <a:picLocks noChangeAspect="1"/>
                    </pic:cNvPicPr>
                  </pic:nvPicPr>
                  <pic:blipFill>
                    <a:blip r:embed="rId7"/>
                    <a:stretch>
                      <a:fillRect/>
                    </a:stretch>
                  </pic:blipFill>
                  <pic:spPr>
                    <a:xfrm>
                      <a:off x="0" y="0"/>
                      <a:ext cx="5753735" cy="3022600"/>
                    </a:xfrm>
                    <a:prstGeom prst="rect">
                      <a:avLst/>
                    </a:prstGeom>
                  </pic:spPr>
                </pic:pic>
              </a:graphicData>
            </a:graphic>
          </wp:inline>
        </w:drawing>
      </w:r>
    </w:p>
    <w:p w14:paraId="6937E4FB">
      <w:pPr>
        <w:spacing w:after="240"/>
        <w:jc w:val="center"/>
      </w:pPr>
      <w:r>
        <w:rPr>
          <w:rFonts w:ascii="Times New Roman" w:hAnsi="Times New Roman" w:eastAsia="宋体"/>
          <w:b/>
          <w:i w:val="0"/>
          <w:sz w:val="32"/>
        </w:rPr>
        <w:t>目录</w:t>
      </w:r>
    </w:p>
    <w:p w14:paraId="1F68F936">
      <w:pPr>
        <w:pStyle w:val="26"/>
        <w:tabs>
          <w:tab w:val="right" w:leader="dot" w:pos="9072"/>
        </w:tabs>
      </w:pPr>
      <w:r>
        <w:fldChar w:fldCharType="begin"/>
      </w:r>
      <w:r>
        <w:instrText xml:space="preserve">TOC \o "1-2" \h \z \u</w:instrText>
      </w:r>
      <w:r>
        <w:fldChar w:fldCharType="separate"/>
      </w:r>
      <w:r>
        <w:fldChar w:fldCharType="begin"/>
      </w:r>
      <w:r>
        <w:instrText xml:space="preserve"> HYPERLINK \l _Toc31418 </w:instrText>
      </w:r>
      <w:r>
        <w:fldChar w:fldCharType="separate"/>
      </w:r>
      <w:r>
        <w:rPr>
          <w:rFonts w:ascii="Times New Roman" w:hAnsi="Times New Roman" w:eastAsia="宋体"/>
          <w:i w:val="0"/>
        </w:rPr>
        <w:t>关于《NCCN患者指南》</w:t>
      </w:r>
      <w:r>
        <w:tab/>
      </w:r>
      <w:r>
        <w:fldChar w:fldCharType="begin"/>
      </w:r>
      <w:r>
        <w:instrText xml:space="preserve"> PAGEREF _Toc31418 \h </w:instrText>
      </w:r>
      <w:r>
        <w:fldChar w:fldCharType="separate"/>
      </w:r>
      <w:r>
        <w:t>1</w:t>
      </w:r>
      <w:r>
        <w:fldChar w:fldCharType="end"/>
      </w:r>
      <w:r>
        <w:fldChar w:fldCharType="end"/>
      </w:r>
    </w:p>
    <w:p w14:paraId="40520558">
      <w:pPr>
        <w:pStyle w:val="26"/>
        <w:tabs>
          <w:tab w:val="right" w:leader="dot" w:pos="9072"/>
        </w:tabs>
      </w:pPr>
      <w:r>
        <w:fldChar w:fldCharType="begin"/>
      </w:r>
      <w:r>
        <w:instrText xml:space="preserve"> HYPERLINK \l _Toc20302 </w:instrText>
      </w:r>
      <w:r>
        <w:fldChar w:fldCharType="separate"/>
      </w:r>
      <w:r>
        <w:rPr>
          <w:rFonts w:ascii="Times New Roman" w:hAnsi="Times New Roman" w:eastAsia="宋体"/>
          <w:i w:val="0"/>
        </w:rPr>
        <w:t>支持方</w:t>
      </w:r>
      <w:r>
        <w:tab/>
      </w:r>
      <w:r>
        <w:fldChar w:fldCharType="begin"/>
      </w:r>
      <w:r>
        <w:instrText xml:space="preserve"> PAGEREF _Toc20302 \h </w:instrText>
      </w:r>
      <w:r>
        <w:fldChar w:fldCharType="separate"/>
      </w:r>
      <w:r>
        <w:t>1</w:t>
      </w:r>
      <w:r>
        <w:fldChar w:fldCharType="end"/>
      </w:r>
      <w:r>
        <w:fldChar w:fldCharType="end"/>
      </w:r>
    </w:p>
    <w:p w14:paraId="44E643F3">
      <w:pPr>
        <w:pStyle w:val="26"/>
        <w:tabs>
          <w:tab w:val="right" w:leader="dot" w:pos="9072"/>
        </w:tabs>
      </w:pPr>
      <w:r>
        <w:fldChar w:fldCharType="begin"/>
      </w:r>
      <w:r>
        <w:instrText xml:space="preserve"> HYPERLINK \l _Toc15143 </w:instrText>
      </w:r>
      <w:r>
        <w:fldChar w:fldCharType="separate"/>
      </w:r>
      <w:r>
        <w:rPr>
          <w:rFonts w:ascii="Times New Roman" w:hAnsi="Times New Roman" w:eastAsia="宋体"/>
          <w:i w:val="0"/>
        </w:rPr>
        <w:t>第1章 关于胃癌</w:t>
      </w:r>
      <w:r>
        <w:tab/>
      </w:r>
      <w:r>
        <w:fldChar w:fldCharType="begin"/>
      </w:r>
      <w:r>
        <w:instrText xml:space="preserve"> PAGEREF _Toc15143 \h </w:instrText>
      </w:r>
      <w:r>
        <w:fldChar w:fldCharType="separate"/>
      </w:r>
      <w:r>
        <w:t>2</w:t>
      </w:r>
      <w:r>
        <w:fldChar w:fldCharType="end"/>
      </w:r>
      <w:r>
        <w:fldChar w:fldCharType="end"/>
      </w:r>
    </w:p>
    <w:p w14:paraId="6A8523A7">
      <w:pPr>
        <w:pStyle w:val="29"/>
        <w:tabs>
          <w:tab w:val="right" w:leader="dot" w:pos="9072"/>
        </w:tabs>
      </w:pPr>
      <w:r>
        <w:fldChar w:fldCharType="begin"/>
      </w:r>
      <w:r>
        <w:instrText xml:space="preserve"> HYPERLINK \l _Toc784 </w:instrText>
      </w:r>
      <w:r>
        <w:fldChar w:fldCharType="separate"/>
      </w:r>
      <w:r>
        <w:rPr>
          <w:rFonts w:ascii="Times New Roman" w:hAnsi="Times New Roman" w:eastAsia="宋体"/>
          <w:i w:val="0"/>
        </w:rPr>
        <w:t>什么是胃癌？</w:t>
      </w:r>
      <w:r>
        <w:tab/>
      </w:r>
      <w:r>
        <w:fldChar w:fldCharType="begin"/>
      </w:r>
      <w:r>
        <w:instrText xml:space="preserve"> PAGEREF _Toc784 \h </w:instrText>
      </w:r>
      <w:r>
        <w:fldChar w:fldCharType="separate"/>
      </w:r>
      <w:r>
        <w:t>2</w:t>
      </w:r>
      <w:r>
        <w:fldChar w:fldCharType="end"/>
      </w:r>
      <w:r>
        <w:fldChar w:fldCharType="end"/>
      </w:r>
    </w:p>
    <w:p w14:paraId="2B2ED263">
      <w:pPr>
        <w:pStyle w:val="29"/>
        <w:tabs>
          <w:tab w:val="right" w:leader="dot" w:pos="9072"/>
        </w:tabs>
      </w:pPr>
      <w:r>
        <w:fldChar w:fldCharType="begin"/>
      </w:r>
      <w:r>
        <w:instrText xml:space="preserve"> HYPERLINK \l _Toc28779 </w:instrText>
      </w:r>
      <w:r>
        <w:fldChar w:fldCharType="separate"/>
      </w:r>
      <w:r>
        <w:rPr>
          <w:rFonts w:ascii="Times New Roman" w:hAnsi="Times New Roman" w:eastAsia="宋体"/>
          <w:i w:val="0"/>
        </w:rPr>
        <w:t>胃癌发生什么？</w:t>
      </w:r>
      <w:r>
        <w:tab/>
      </w:r>
      <w:r>
        <w:fldChar w:fldCharType="begin"/>
      </w:r>
      <w:r>
        <w:instrText xml:space="preserve"> PAGEREF _Toc28779 \h </w:instrText>
      </w:r>
      <w:r>
        <w:fldChar w:fldCharType="separate"/>
      </w:r>
      <w:r>
        <w:t>3</w:t>
      </w:r>
      <w:r>
        <w:fldChar w:fldCharType="end"/>
      </w:r>
      <w:r>
        <w:fldChar w:fldCharType="end"/>
      </w:r>
    </w:p>
    <w:p w14:paraId="65E76527">
      <w:pPr>
        <w:pStyle w:val="29"/>
        <w:tabs>
          <w:tab w:val="right" w:leader="dot" w:pos="9072"/>
        </w:tabs>
      </w:pPr>
      <w:r>
        <w:fldChar w:fldCharType="begin"/>
      </w:r>
      <w:r>
        <w:instrText xml:space="preserve"> HYPERLINK \l _Toc25285 </w:instrText>
      </w:r>
      <w:r>
        <w:fldChar w:fldCharType="separate"/>
      </w:r>
      <w:r>
        <w:rPr>
          <w:rFonts w:ascii="Times New Roman" w:hAnsi="Times New Roman" w:eastAsia="宋体"/>
          <w:i w:val="0"/>
        </w:rPr>
        <w:t>胃癌如何治疗？</w:t>
      </w:r>
      <w:r>
        <w:tab/>
      </w:r>
      <w:r>
        <w:fldChar w:fldCharType="begin"/>
      </w:r>
      <w:r>
        <w:instrText xml:space="preserve"> PAGEREF _Toc25285 \h </w:instrText>
      </w:r>
      <w:r>
        <w:fldChar w:fldCharType="separate"/>
      </w:r>
      <w:r>
        <w:t>3</w:t>
      </w:r>
      <w:r>
        <w:fldChar w:fldCharType="end"/>
      </w:r>
      <w:r>
        <w:fldChar w:fldCharType="end"/>
      </w:r>
    </w:p>
    <w:p w14:paraId="3667769E">
      <w:pPr>
        <w:pStyle w:val="29"/>
        <w:tabs>
          <w:tab w:val="right" w:leader="dot" w:pos="9072"/>
        </w:tabs>
      </w:pPr>
      <w:r>
        <w:fldChar w:fldCharType="begin"/>
      </w:r>
      <w:r>
        <w:instrText xml:space="preserve"> HYPERLINK \l _Toc32611 </w:instrText>
      </w:r>
      <w:r>
        <w:fldChar w:fldCharType="separate"/>
      </w:r>
      <w:r>
        <w:rPr>
          <w:rFonts w:ascii="Times New Roman" w:hAnsi="Times New Roman" w:eastAsia="宋体"/>
          <w:i w:val="0"/>
        </w:rPr>
        <w:t>危险因素有哪些？</w:t>
      </w:r>
      <w:r>
        <w:tab/>
      </w:r>
      <w:r>
        <w:fldChar w:fldCharType="begin"/>
      </w:r>
      <w:r>
        <w:instrText xml:space="preserve"> PAGEREF _Toc32611 \h </w:instrText>
      </w:r>
      <w:r>
        <w:fldChar w:fldCharType="separate"/>
      </w:r>
      <w:r>
        <w:t>4</w:t>
      </w:r>
      <w:r>
        <w:fldChar w:fldCharType="end"/>
      </w:r>
      <w:r>
        <w:fldChar w:fldCharType="end"/>
      </w:r>
    </w:p>
    <w:p w14:paraId="4313C2EB">
      <w:pPr>
        <w:pStyle w:val="29"/>
        <w:tabs>
          <w:tab w:val="right" w:leader="dot" w:pos="9072"/>
        </w:tabs>
      </w:pPr>
      <w:r>
        <w:fldChar w:fldCharType="begin"/>
      </w:r>
      <w:r>
        <w:instrText xml:space="preserve"> HYPERLINK \l _Toc9653 </w:instrText>
      </w:r>
      <w:r>
        <w:fldChar w:fldCharType="separate"/>
      </w:r>
      <w:r>
        <w:rPr>
          <w:rFonts w:ascii="Times New Roman" w:hAnsi="Times New Roman" w:eastAsia="宋体"/>
          <w:i w:val="0"/>
        </w:rPr>
        <w:t>症状有哪些？</w:t>
      </w:r>
      <w:r>
        <w:tab/>
      </w:r>
      <w:r>
        <w:fldChar w:fldCharType="begin"/>
      </w:r>
      <w:r>
        <w:instrText xml:space="preserve"> PAGEREF _Toc9653 \h </w:instrText>
      </w:r>
      <w:r>
        <w:fldChar w:fldCharType="separate"/>
      </w:r>
      <w:r>
        <w:t>5</w:t>
      </w:r>
      <w:r>
        <w:fldChar w:fldCharType="end"/>
      </w:r>
      <w:r>
        <w:fldChar w:fldCharType="end"/>
      </w:r>
    </w:p>
    <w:p w14:paraId="3068ECB1">
      <w:pPr>
        <w:pStyle w:val="29"/>
        <w:tabs>
          <w:tab w:val="right" w:leader="dot" w:pos="9072"/>
        </w:tabs>
      </w:pPr>
      <w:r>
        <w:fldChar w:fldCharType="begin"/>
      </w:r>
      <w:r>
        <w:instrText xml:space="preserve"> HYPERLINK \l _Toc30892 </w:instrText>
      </w:r>
      <w:r>
        <w:fldChar w:fldCharType="separate"/>
      </w:r>
      <w:r>
        <w:rPr>
          <w:rFonts w:ascii="Times New Roman" w:hAnsi="Times New Roman" w:eastAsia="宋体"/>
          <w:i w:val="0"/>
        </w:rPr>
        <w:t>如何获得最佳照护？</w:t>
      </w:r>
      <w:r>
        <w:tab/>
      </w:r>
      <w:r>
        <w:fldChar w:fldCharType="begin"/>
      </w:r>
      <w:r>
        <w:instrText xml:space="preserve"> PAGEREF _Toc30892 \h </w:instrText>
      </w:r>
      <w:r>
        <w:fldChar w:fldCharType="separate"/>
      </w:r>
      <w:r>
        <w:t>5</w:t>
      </w:r>
      <w:r>
        <w:fldChar w:fldCharType="end"/>
      </w:r>
      <w:r>
        <w:fldChar w:fldCharType="end"/>
      </w:r>
    </w:p>
    <w:p w14:paraId="2C4317F2">
      <w:pPr>
        <w:pStyle w:val="26"/>
        <w:tabs>
          <w:tab w:val="right" w:leader="dot" w:pos="9072"/>
        </w:tabs>
      </w:pPr>
      <w:r>
        <w:fldChar w:fldCharType="begin"/>
      </w:r>
      <w:r>
        <w:instrText xml:space="preserve"> HYPERLINK \l _Toc16050 </w:instrText>
      </w:r>
      <w:r>
        <w:fldChar w:fldCharType="separate"/>
      </w:r>
      <w:r>
        <w:rPr>
          <w:rFonts w:ascii="Times New Roman" w:hAnsi="Times New Roman" w:eastAsia="宋体"/>
          <w:i w:val="0"/>
        </w:rPr>
        <w:t>第2章 关于胃</w:t>
      </w:r>
      <w:r>
        <w:tab/>
      </w:r>
      <w:r>
        <w:fldChar w:fldCharType="begin"/>
      </w:r>
      <w:r>
        <w:instrText xml:space="preserve"> PAGEREF _Toc16050 \h </w:instrText>
      </w:r>
      <w:r>
        <w:fldChar w:fldCharType="separate"/>
      </w:r>
      <w:r>
        <w:t>6</w:t>
      </w:r>
      <w:r>
        <w:fldChar w:fldCharType="end"/>
      </w:r>
      <w:r>
        <w:fldChar w:fldCharType="end"/>
      </w:r>
    </w:p>
    <w:p w14:paraId="4AC80101">
      <w:pPr>
        <w:pStyle w:val="29"/>
        <w:tabs>
          <w:tab w:val="right" w:leader="dot" w:pos="9072"/>
        </w:tabs>
      </w:pPr>
      <w:r>
        <w:fldChar w:fldCharType="begin"/>
      </w:r>
      <w:r>
        <w:instrText xml:space="preserve"> HYPERLINK \l _Toc15824 </w:instrText>
      </w:r>
      <w:r>
        <w:fldChar w:fldCharType="separate"/>
      </w:r>
      <w:r>
        <w:rPr>
          <w:rFonts w:ascii="Times New Roman" w:hAnsi="Times New Roman" w:eastAsia="宋体"/>
          <w:i w:val="0"/>
        </w:rPr>
        <w:t>胃</w:t>
      </w:r>
      <w:r>
        <w:tab/>
      </w:r>
      <w:r>
        <w:fldChar w:fldCharType="begin"/>
      </w:r>
      <w:r>
        <w:instrText xml:space="preserve"> PAGEREF _Toc15824 \h </w:instrText>
      </w:r>
      <w:r>
        <w:fldChar w:fldCharType="separate"/>
      </w:r>
      <w:r>
        <w:t>6</w:t>
      </w:r>
      <w:r>
        <w:fldChar w:fldCharType="end"/>
      </w:r>
      <w:r>
        <w:fldChar w:fldCharType="end"/>
      </w:r>
    </w:p>
    <w:p w14:paraId="236C6F89">
      <w:pPr>
        <w:pStyle w:val="29"/>
        <w:tabs>
          <w:tab w:val="right" w:leader="dot" w:pos="9072"/>
        </w:tabs>
      </w:pPr>
      <w:r>
        <w:fldChar w:fldCharType="begin"/>
      </w:r>
      <w:r>
        <w:instrText xml:space="preserve"> HYPERLINK \l _Toc25367 </w:instrText>
      </w:r>
      <w:r>
        <w:fldChar w:fldCharType="separate"/>
      </w:r>
      <w:r>
        <w:rPr>
          <w:rFonts w:ascii="Times New Roman" w:hAnsi="Times New Roman" w:eastAsia="宋体"/>
          <w:i w:val="0"/>
        </w:rPr>
        <w:t>胃的各部分</w:t>
      </w:r>
      <w:r>
        <w:tab/>
      </w:r>
      <w:r>
        <w:fldChar w:fldCharType="begin"/>
      </w:r>
      <w:r>
        <w:instrText xml:space="preserve"> PAGEREF _Toc25367 \h </w:instrText>
      </w:r>
      <w:r>
        <w:fldChar w:fldCharType="separate"/>
      </w:r>
      <w:r>
        <w:t>6</w:t>
      </w:r>
      <w:r>
        <w:fldChar w:fldCharType="end"/>
      </w:r>
      <w:r>
        <w:fldChar w:fldCharType="end"/>
      </w:r>
    </w:p>
    <w:p w14:paraId="64129719">
      <w:pPr>
        <w:pStyle w:val="29"/>
        <w:tabs>
          <w:tab w:val="right" w:leader="dot" w:pos="9072"/>
        </w:tabs>
      </w:pPr>
      <w:r>
        <w:fldChar w:fldCharType="begin"/>
      </w:r>
      <w:r>
        <w:instrText xml:space="preserve"> HYPERLINK \l _Toc2254 </w:instrText>
      </w:r>
      <w:r>
        <w:fldChar w:fldCharType="separate"/>
      </w:r>
      <w:r>
        <w:rPr>
          <w:rFonts w:ascii="Times New Roman" w:hAnsi="Times New Roman" w:eastAsia="宋体"/>
          <w:i w:val="0"/>
        </w:rPr>
        <w:t>胃壁</w:t>
      </w:r>
      <w:r>
        <w:tab/>
      </w:r>
      <w:r>
        <w:fldChar w:fldCharType="begin"/>
      </w:r>
      <w:r>
        <w:instrText xml:space="preserve"> PAGEREF _Toc2254 \h </w:instrText>
      </w:r>
      <w:r>
        <w:fldChar w:fldCharType="separate"/>
      </w:r>
      <w:r>
        <w:t>7</w:t>
      </w:r>
      <w:r>
        <w:fldChar w:fldCharType="end"/>
      </w:r>
      <w:r>
        <w:fldChar w:fldCharType="end"/>
      </w:r>
    </w:p>
    <w:p w14:paraId="16639688">
      <w:pPr>
        <w:pStyle w:val="29"/>
        <w:tabs>
          <w:tab w:val="right" w:leader="dot" w:pos="9072"/>
        </w:tabs>
      </w:pPr>
      <w:r>
        <w:fldChar w:fldCharType="begin"/>
      </w:r>
      <w:r>
        <w:instrText xml:space="preserve"> HYPERLINK \l _Toc7856 </w:instrText>
      </w:r>
      <w:r>
        <w:fldChar w:fldCharType="separate"/>
      </w:r>
      <w:r>
        <w:rPr>
          <w:rFonts w:ascii="Times New Roman" w:hAnsi="Times New Roman" w:eastAsia="宋体"/>
          <w:i w:val="0"/>
        </w:rPr>
        <w:t>附近淋巴结</w:t>
      </w:r>
      <w:r>
        <w:tab/>
      </w:r>
      <w:r>
        <w:fldChar w:fldCharType="begin"/>
      </w:r>
      <w:r>
        <w:instrText xml:space="preserve"> PAGEREF _Toc7856 \h </w:instrText>
      </w:r>
      <w:r>
        <w:fldChar w:fldCharType="separate"/>
      </w:r>
      <w:r>
        <w:t>8</w:t>
      </w:r>
      <w:r>
        <w:fldChar w:fldCharType="end"/>
      </w:r>
      <w:r>
        <w:fldChar w:fldCharType="end"/>
      </w:r>
    </w:p>
    <w:p w14:paraId="793B367E">
      <w:pPr>
        <w:pStyle w:val="29"/>
        <w:tabs>
          <w:tab w:val="right" w:leader="dot" w:pos="9072"/>
        </w:tabs>
      </w:pPr>
      <w:r>
        <w:fldChar w:fldCharType="begin"/>
      </w:r>
      <w:r>
        <w:instrText xml:space="preserve"> HYPERLINK \l _Toc12523 </w:instrText>
      </w:r>
      <w:r>
        <w:fldChar w:fldCharType="separate"/>
      </w:r>
      <w:r>
        <w:rPr>
          <w:rFonts w:ascii="Times New Roman" w:hAnsi="Times New Roman" w:eastAsia="宋体"/>
          <w:i w:val="0"/>
        </w:rPr>
        <w:t>要点</w:t>
      </w:r>
      <w:r>
        <w:tab/>
      </w:r>
      <w:r>
        <w:fldChar w:fldCharType="begin"/>
      </w:r>
      <w:r>
        <w:instrText xml:space="preserve"> PAGEREF _Toc12523 \h </w:instrText>
      </w:r>
      <w:r>
        <w:fldChar w:fldCharType="separate"/>
      </w:r>
      <w:r>
        <w:t>9</w:t>
      </w:r>
      <w:r>
        <w:fldChar w:fldCharType="end"/>
      </w:r>
      <w:r>
        <w:fldChar w:fldCharType="end"/>
      </w:r>
    </w:p>
    <w:p w14:paraId="0FC994B5">
      <w:pPr>
        <w:pStyle w:val="29"/>
        <w:tabs>
          <w:tab w:val="right" w:leader="dot" w:pos="9072"/>
        </w:tabs>
      </w:pPr>
      <w:r>
        <w:fldChar w:fldCharType="begin"/>
      </w:r>
      <w:r>
        <w:instrText xml:space="preserve"> HYPERLINK \l _Toc971 </w:instrText>
      </w:r>
      <w:r>
        <w:fldChar w:fldCharType="separate"/>
      </w:r>
      <w:r>
        <w:rPr>
          <w:rFonts w:ascii="Times New Roman" w:hAnsi="Times New Roman" w:eastAsia="宋体"/>
          <w:i w:val="0"/>
        </w:rPr>
        <w:t>要问的问题</w:t>
      </w:r>
      <w:r>
        <w:tab/>
      </w:r>
      <w:r>
        <w:fldChar w:fldCharType="begin"/>
      </w:r>
      <w:r>
        <w:instrText xml:space="preserve"> PAGEREF _Toc971 \h </w:instrText>
      </w:r>
      <w:r>
        <w:fldChar w:fldCharType="separate"/>
      </w:r>
      <w:r>
        <w:t>9</w:t>
      </w:r>
      <w:r>
        <w:fldChar w:fldCharType="end"/>
      </w:r>
      <w:r>
        <w:fldChar w:fldCharType="end"/>
      </w:r>
    </w:p>
    <w:p w14:paraId="1D7C25F6">
      <w:pPr>
        <w:pStyle w:val="29"/>
        <w:tabs>
          <w:tab w:val="right" w:leader="dot" w:pos="9072"/>
        </w:tabs>
      </w:pPr>
      <w:r>
        <w:fldChar w:fldCharType="begin"/>
      </w:r>
      <w:r>
        <w:instrText xml:space="preserve"> HYPERLINK \l _Toc7911 </w:instrText>
      </w:r>
      <w:r>
        <w:fldChar w:fldCharType="separate"/>
      </w:r>
      <w:r>
        <w:rPr>
          <w:rFonts w:ascii="Times New Roman" w:hAnsi="Times New Roman" w:eastAsia="宋体"/>
          <w:i w:val="0"/>
        </w:rPr>
        <w:t>接下来是什么？</w:t>
      </w:r>
      <w:r>
        <w:tab/>
      </w:r>
      <w:r>
        <w:fldChar w:fldCharType="begin"/>
      </w:r>
      <w:r>
        <w:instrText xml:space="preserve"> PAGEREF _Toc7911 \h </w:instrText>
      </w:r>
      <w:r>
        <w:fldChar w:fldCharType="separate"/>
      </w:r>
      <w:r>
        <w:t>10</w:t>
      </w:r>
      <w:r>
        <w:fldChar w:fldCharType="end"/>
      </w:r>
      <w:r>
        <w:fldChar w:fldCharType="end"/>
      </w:r>
    </w:p>
    <w:p w14:paraId="1E8C4484">
      <w:pPr>
        <w:pStyle w:val="26"/>
        <w:tabs>
          <w:tab w:val="right" w:leader="dot" w:pos="9072"/>
        </w:tabs>
      </w:pPr>
      <w:r>
        <w:fldChar w:fldCharType="begin"/>
      </w:r>
      <w:r>
        <w:instrText xml:space="preserve"> HYPERLINK \l _Toc16655 </w:instrText>
      </w:r>
      <w:r>
        <w:fldChar w:fldCharType="separate"/>
      </w:r>
      <w:r>
        <w:rPr>
          <w:rFonts w:ascii="Times New Roman" w:hAnsi="Times New Roman" w:eastAsia="宋体"/>
          <w:i w:val="0"/>
        </w:rPr>
        <w:t>第3章 胃癌检查</w:t>
      </w:r>
      <w:r>
        <w:tab/>
      </w:r>
      <w:r>
        <w:fldChar w:fldCharType="begin"/>
      </w:r>
      <w:r>
        <w:instrText xml:space="preserve"> PAGEREF _Toc16655 \h </w:instrText>
      </w:r>
      <w:r>
        <w:fldChar w:fldCharType="separate"/>
      </w:r>
      <w:r>
        <w:t>10</w:t>
      </w:r>
      <w:r>
        <w:fldChar w:fldCharType="end"/>
      </w:r>
      <w:r>
        <w:fldChar w:fldCharType="end"/>
      </w:r>
    </w:p>
    <w:p w14:paraId="7D69751B">
      <w:pPr>
        <w:pStyle w:val="29"/>
        <w:tabs>
          <w:tab w:val="right" w:leader="dot" w:pos="9072"/>
        </w:tabs>
      </w:pPr>
      <w:r>
        <w:fldChar w:fldCharType="begin"/>
      </w:r>
      <w:r>
        <w:instrText xml:space="preserve"> HYPERLINK \l _Toc13329 </w:instrText>
      </w:r>
      <w:r>
        <w:fldChar w:fldCharType="separate"/>
      </w:r>
      <w:r>
        <w:rPr>
          <w:rFonts w:ascii="Times New Roman" w:hAnsi="Times New Roman" w:eastAsia="宋体"/>
          <w:i w:val="0"/>
        </w:rPr>
        <w:t>一般健康检查</w:t>
      </w:r>
      <w:r>
        <w:tab/>
      </w:r>
      <w:r>
        <w:fldChar w:fldCharType="begin"/>
      </w:r>
      <w:r>
        <w:instrText xml:space="preserve"> PAGEREF _Toc13329 \h </w:instrText>
      </w:r>
      <w:r>
        <w:fldChar w:fldCharType="separate"/>
      </w:r>
      <w:r>
        <w:t>10</w:t>
      </w:r>
      <w:r>
        <w:fldChar w:fldCharType="end"/>
      </w:r>
      <w:r>
        <w:fldChar w:fldCharType="end"/>
      </w:r>
    </w:p>
    <w:p w14:paraId="215D5BA7">
      <w:pPr>
        <w:pStyle w:val="29"/>
        <w:tabs>
          <w:tab w:val="right" w:leader="dot" w:pos="9072"/>
        </w:tabs>
      </w:pPr>
      <w:r>
        <w:fldChar w:fldCharType="begin"/>
      </w:r>
      <w:r>
        <w:instrText xml:space="preserve"> HYPERLINK \l _Toc29387 </w:instrText>
      </w:r>
      <w:r>
        <w:fldChar w:fldCharType="separate"/>
      </w:r>
      <w:r>
        <w:rPr>
          <w:rFonts w:ascii="Times New Roman" w:hAnsi="Times New Roman" w:eastAsia="宋体"/>
          <w:i w:val="0"/>
        </w:rPr>
        <w:t>体能状态</w:t>
      </w:r>
      <w:r>
        <w:tab/>
      </w:r>
      <w:r>
        <w:fldChar w:fldCharType="begin"/>
      </w:r>
      <w:r>
        <w:instrText xml:space="preserve"> PAGEREF _Toc29387 \h </w:instrText>
      </w:r>
      <w:r>
        <w:fldChar w:fldCharType="separate"/>
      </w:r>
      <w:r>
        <w:t>12</w:t>
      </w:r>
      <w:r>
        <w:fldChar w:fldCharType="end"/>
      </w:r>
      <w:r>
        <w:fldChar w:fldCharType="end"/>
      </w:r>
    </w:p>
    <w:p w14:paraId="20D4F556">
      <w:pPr>
        <w:pStyle w:val="29"/>
        <w:tabs>
          <w:tab w:val="right" w:leader="dot" w:pos="9072"/>
        </w:tabs>
      </w:pPr>
      <w:r>
        <w:fldChar w:fldCharType="begin"/>
      </w:r>
      <w:r>
        <w:instrText xml:space="preserve"> HYPERLINK \l _Toc17105 </w:instrText>
      </w:r>
      <w:r>
        <w:fldChar w:fldCharType="separate"/>
      </w:r>
      <w:r>
        <w:rPr>
          <w:rFonts w:ascii="Times New Roman" w:hAnsi="Times New Roman" w:eastAsia="宋体"/>
          <w:i w:val="0"/>
        </w:rPr>
        <w:t>营养评估</w:t>
      </w:r>
      <w:r>
        <w:tab/>
      </w:r>
      <w:r>
        <w:fldChar w:fldCharType="begin"/>
      </w:r>
      <w:r>
        <w:instrText xml:space="preserve"> PAGEREF _Toc17105 \h </w:instrText>
      </w:r>
      <w:r>
        <w:fldChar w:fldCharType="separate"/>
      </w:r>
      <w:r>
        <w:t>12</w:t>
      </w:r>
      <w:r>
        <w:fldChar w:fldCharType="end"/>
      </w:r>
      <w:r>
        <w:fldChar w:fldCharType="end"/>
      </w:r>
    </w:p>
    <w:p w14:paraId="735BB834">
      <w:pPr>
        <w:pStyle w:val="29"/>
        <w:tabs>
          <w:tab w:val="right" w:leader="dot" w:pos="9072"/>
        </w:tabs>
      </w:pPr>
      <w:r>
        <w:fldChar w:fldCharType="begin"/>
      </w:r>
      <w:r>
        <w:instrText xml:space="preserve"> HYPERLINK \l _Toc29645 </w:instrText>
      </w:r>
      <w:r>
        <w:fldChar w:fldCharType="separate"/>
      </w:r>
      <w:r>
        <w:rPr>
          <w:rFonts w:ascii="Times New Roman" w:hAnsi="Times New Roman" w:eastAsia="宋体"/>
          <w:i w:val="0"/>
        </w:rPr>
        <w:t>血液检查</w:t>
      </w:r>
      <w:r>
        <w:tab/>
      </w:r>
      <w:r>
        <w:fldChar w:fldCharType="begin"/>
      </w:r>
      <w:r>
        <w:instrText xml:space="preserve"> PAGEREF _Toc29645 \h </w:instrText>
      </w:r>
      <w:r>
        <w:fldChar w:fldCharType="separate"/>
      </w:r>
      <w:r>
        <w:t>12</w:t>
      </w:r>
      <w:r>
        <w:fldChar w:fldCharType="end"/>
      </w:r>
      <w:r>
        <w:fldChar w:fldCharType="end"/>
      </w:r>
    </w:p>
    <w:p w14:paraId="21F5ED9E">
      <w:pPr>
        <w:pStyle w:val="29"/>
        <w:tabs>
          <w:tab w:val="right" w:leader="dot" w:pos="9072"/>
        </w:tabs>
      </w:pPr>
      <w:r>
        <w:fldChar w:fldCharType="begin"/>
      </w:r>
      <w:r>
        <w:instrText xml:space="preserve"> HYPERLINK \l _Toc27806 </w:instrText>
      </w:r>
      <w:r>
        <w:fldChar w:fldCharType="separate"/>
      </w:r>
      <w:r>
        <w:rPr>
          <w:rFonts w:ascii="Times New Roman" w:hAnsi="Times New Roman" w:eastAsia="宋体"/>
          <w:i w:val="0"/>
        </w:rPr>
        <w:t>影像检查</w:t>
      </w:r>
      <w:r>
        <w:tab/>
      </w:r>
      <w:r>
        <w:fldChar w:fldCharType="begin"/>
      </w:r>
      <w:r>
        <w:instrText xml:space="preserve"> PAGEREF _Toc27806 \h </w:instrText>
      </w:r>
      <w:r>
        <w:fldChar w:fldCharType="separate"/>
      </w:r>
      <w:r>
        <w:t>13</w:t>
      </w:r>
      <w:r>
        <w:fldChar w:fldCharType="end"/>
      </w:r>
      <w:r>
        <w:fldChar w:fldCharType="end"/>
      </w:r>
    </w:p>
    <w:p w14:paraId="033BBB95">
      <w:pPr>
        <w:pStyle w:val="29"/>
        <w:tabs>
          <w:tab w:val="right" w:leader="dot" w:pos="9072"/>
        </w:tabs>
      </w:pPr>
      <w:r>
        <w:fldChar w:fldCharType="begin"/>
      </w:r>
      <w:r>
        <w:instrText xml:space="preserve"> HYPERLINK \l _Toc21008 </w:instrText>
      </w:r>
      <w:r>
        <w:fldChar w:fldCharType="separate"/>
      </w:r>
      <w:r>
        <w:rPr>
          <w:rFonts w:ascii="Times New Roman" w:hAnsi="Times New Roman" w:eastAsia="宋体"/>
          <w:i w:val="0"/>
        </w:rPr>
        <w:t>内镜操作</w:t>
      </w:r>
      <w:r>
        <w:tab/>
      </w:r>
      <w:r>
        <w:fldChar w:fldCharType="begin"/>
      </w:r>
      <w:r>
        <w:instrText xml:space="preserve"> PAGEREF _Toc21008 \h </w:instrText>
      </w:r>
      <w:r>
        <w:fldChar w:fldCharType="separate"/>
      </w:r>
      <w:r>
        <w:t>15</w:t>
      </w:r>
      <w:r>
        <w:fldChar w:fldCharType="end"/>
      </w:r>
      <w:r>
        <w:fldChar w:fldCharType="end"/>
      </w:r>
    </w:p>
    <w:p w14:paraId="534B9EE1">
      <w:pPr>
        <w:pStyle w:val="29"/>
        <w:tabs>
          <w:tab w:val="right" w:leader="dot" w:pos="9072"/>
        </w:tabs>
      </w:pPr>
      <w:r>
        <w:fldChar w:fldCharType="begin"/>
      </w:r>
      <w:r>
        <w:instrText xml:space="preserve"> HYPERLINK \l _Toc6262 </w:instrText>
      </w:r>
      <w:r>
        <w:fldChar w:fldCharType="separate"/>
      </w:r>
      <w:r>
        <w:rPr>
          <w:rFonts w:ascii="Times New Roman" w:hAnsi="Times New Roman" w:eastAsia="宋体"/>
          <w:i w:val="0"/>
        </w:rPr>
        <w:t>H. pylori检测</w:t>
      </w:r>
      <w:r>
        <w:tab/>
      </w:r>
      <w:r>
        <w:fldChar w:fldCharType="begin"/>
      </w:r>
      <w:r>
        <w:instrText xml:space="preserve"> PAGEREF _Toc6262 \h </w:instrText>
      </w:r>
      <w:r>
        <w:fldChar w:fldCharType="separate"/>
      </w:r>
      <w:r>
        <w:t>17</w:t>
      </w:r>
      <w:r>
        <w:fldChar w:fldCharType="end"/>
      </w:r>
      <w:r>
        <w:fldChar w:fldCharType="end"/>
      </w:r>
    </w:p>
    <w:p w14:paraId="65BC2EE5">
      <w:pPr>
        <w:pStyle w:val="29"/>
        <w:tabs>
          <w:tab w:val="right" w:leader="dot" w:pos="9072"/>
        </w:tabs>
      </w:pPr>
      <w:r>
        <w:fldChar w:fldCharType="begin"/>
      </w:r>
      <w:r>
        <w:instrText xml:space="preserve"> HYPERLINK \l _Toc28097 </w:instrText>
      </w:r>
      <w:r>
        <w:fldChar w:fldCharType="separate"/>
      </w:r>
      <w:r>
        <w:rPr>
          <w:rFonts w:ascii="Times New Roman" w:hAnsi="Times New Roman" w:eastAsia="宋体"/>
          <w:i w:val="0"/>
        </w:rPr>
        <w:t>活检</w:t>
      </w:r>
      <w:r>
        <w:tab/>
      </w:r>
      <w:r>
        <w:fldChar w:fldCharType="begin"/>
      </w:r>
      <w:r>
        <w:instrText xml:space="preserve"> PAGEREF _Toc28097 \h </w:instrText>
      </w:r>
      <w:r>
        <w:fldChar w:fldCharType="separate"/>
      </w:r>
      <w:r>
        <w:t>17</w:t>
      </w:r>
      <w:r>
        <w:fldChar w:fldCharType="end"/>
      </w:r>
      <w:r>
        <w:fldChar w:fldCharType="end"/>
      </w:r>
    </w:p>
    <w:p w14:paraId="08C07E6D">
      <w:pPr>
        <w:pStyle w:val="29"/>
        <w:tabs>
          <w:tab w:val="right" w:leader="dot" w:pos="9072"/>
        </w:tabs>
      </w:pPr>
      <w:r>
        <w:fldChar w:fldCharType="begin"/>
      </w:r>
      <w:r>
        <w:instrText xml:space="preserve"> HYPERLINK \l _Toc3671 </w:instrText>
      </w:r>
      <w:r>
        <w:fldChar w:fldCharType="separate"/>
      </w:r>
      <w:r>
        <w:rPr>
          <w:rFonts w:ascii="Times New Roman" w:hAnsi="Times New Roman" w:eastAsia="宋体"/>
          <w:i w:val="0"/>
        </w:rPr>
        <w:t>遗传风险检测</w:t>
      </w:r>
      <w:r>
        <w:tab/>
      </w:r>
      <w:r>
        <w:fldChar w:fldCharType="begin"/>
      </w:r>
      <w:r>
        <w:instrText xml:space="preserve"> PAGEREF _Toc3671 \h </w:instrText>
      </w:r>
      <w:r>
        <w:fldChar w:fldCharType="separate"/>
      </w:r>
      <w:r>
        <w:t>17</w:t>
      </w:r>
      <w:r>
        <w:fldChar w:fldCharType="end"/>
      </w:r>
      <w:r>
        <w:fldChar w:fldCharType="end"/>
      </w:r>
    </w:p>
    <w:p w14:paraId="7AC4568F">
      <w:pPr>
        <w:pStyle w:val="29"/>
        <w:tabs>
          <w:tab w:val="right" w:leader="dot" w:pos="9072"/>
        </w:tabs>
      </w:pPr>
      <w:r>
        <w:fldChar w:fldCharType="begin"/>
      </w:r>
      <w:r>
        <w:instrText xml:space="preserve"> HYPERLINK \l _Toc15715 </w:instrText>
      </w:r>
      <w:r>
        <w:fldChar w:fldCharType="separate"/>
      </w:r>
      <w:r>
        <w:rPr>
          <w:rFonts w:ascii="Times New Roman" w:hAnsi="Times New Roman" w:eastAsia="宋体"/>
          <w:i w:val="0"/>
        </w:rPr>
        <w:t>遗传性癌症易感综合征</w:t>
      </w:r>
      <w:r>
        <w:tab/>
      </w:r>
      <w:r>
        <w:fldChar w:fldCharType="begin"/>
      </w:r>
      <w:r>
        <w:instrText xml:space="preserve"> PAGEREF _Toc15715 \h </w:instrText>
      </w:r>
      <w:r>
        <w:fldChar w:fldCharType="separate"/>
      </w:r>
      <w:r>
        <w:t>18</w:t>
      </w:r>
      <w:r>
        <w:fldChar w:fldCharType="end"/>
      </w:r>
      <w:r>
        <w:fldChar w:fldCharType="end"/>
      </w:r>
    </w:p>
    <w:p w14:paraId="1FFC4504">
      <w:pPr>
        <w:pStyle w:val="29"/>
        <w:tabs>
          <w:tab w:val="right" w:leader="dot" w:pos="9072"/>
        </w:tabs>
      </w:pPr>
      <w:r>
        <w:fldChar w:fldCharType="begin"/>
      </w:r>
      <w:r>
        <w:instrText xml:space="preserve"> HYPERLINK \l _Toc26443 </w:instrText>
      </w:r>
      <w:r>
        <w:fldChar w:fldCharType="separate"/>
      </w:r>
      <w:r>
        <w:rPr>
          <w:rFonts w:ascii="Times New Roman" w:hAnsi="Times New Roman" w:eastAsia="宋体"/>
          <w:i w:val="0"/>
        </w:rPr>
        <w:t>生物标志物检测</w:t>
      </w:r>
      <w:r>
        <w:tab/>
      </w:r>
      <w:r>
        <w:fldChar w:fldCharType="begin"/>
      </w:r>
      <w:r>
        <w:instrText xml:space="preserve"> PAGEREF _Toc26443 \h </w:instrText>
      </w:r>
      <w:r>
        <w:fldChar w:fldCharType="separate"/>
      </w:r>
      <w:r>
        <w:t>19</w:t>
      </w:r>
      <w:r>
        <w:fldChar w:fldCharType="end"/>
      </w:r>
      <w:r>
        <w:fldChar w:fldCharType="end"/>
      </w:r>
    </w:p>
    <w:p w14:paraId="0587366B">
      <w:pPr>
        <w:pStyle w:val="29"/>
        <w:tabs>
          <w:tab w:val="right" w:leader="dot" w:pos="9072"/>
        </w:tabs>
      </w:pPr>
      <w:r>
        <w:fldChar w:fldCharType="begin"/>
      </w:r>
      <w:r>
        <w:instrText xml:space="preserve"> HYPERLINK \l _Toc18458 </w:instrText>
      </w:r>
      <w:r>
        <w:fldChar w:fldCharType="separate"/>
      </w:r>
      <w:r>
        <w:rPr>
          <w:rFonts w:ascii="Times New Roman" w:hAnsi="Times New Roman" w:eastAsia="宋体"/>
          <w:i w:val="0"/>
        </w:rPr>
        <w:t>要点</w:t>
      </w:r>
      <w:r>
        <w:tab/>
      </w:r>
      <w:r>
        <w:fldChar w:fldCharType="begin"/>
      </w:r>
      <w:r>
        <w:instrText xml:space="preserve"> PAGEREF _Toc18458 \h </w:instrText>
      </w:r>
      <w:r>
        <w:fldChar w:fldCharType="separate"/>
      </w:r>
      <w:r>
        <w:t>21</w:t>
      </w:r>
      <w:r>
        <w:fldChar w:fldCharType="end"/>
      </w:r>
      <w:r>
        <w:fldChar w:fldCharType="end"/>
      </w:r>
    </w:p>
    <w:p w14:paraId="416AED8C">
      <w:pPr>
        <w:pStyle w:val="29"/>
        <w:tabs>
          <w:tab w:val="right" w:leader="dot" w:pos="9072"/>
        </w:tabs>
      </w:pPr>
      <w:r>
        <w:fldChar w:fldCharType="begin"/>
      </w:r>
      <w:r>
        <w:instrText xml:space="preserve"> HYPERLINK \l _Toc16133 </w:instrText>
      </w:r>
      <w:r>
        <w:fldChar w:fldCharType="separate"/>
      </w:r>
      <w:r>
        <w:rPr>
          <w:rFonts w:ascii="Times New Roman" w:hAnsi="Times New Roman" w:eastAsia="宋体"/>
          <w:i w:val="0"/>
        </w:rPr>
        <w:t>接下来是什么？</w:t>
      </w:r>
      <w:r>
        <w:tab/>
      </w:r>
      <w:r>
        <w:fldChar w:fldCharType="begin"/>
      </w:r>
      <w:r>
        <w:instrText xml:space="preserve"> PAGEREF _Toc16133 \h </w:instrText>
      </w:r>
      <w:r>
        <w:fldChar w:fldCharType="separate"/>
      </w:r>
      <w:r>
        <w:t>21</w:t>
      </w:r>
      <w:r>
        <w:fldChar w:fldCharType="end"/>
      </w:r>
      <w:r>
        <w:fldChar w:fldCharType="end"/>
      </w:r>
    </w:p>
    <w:p w14:paraId="270E0867">
      <w:pPr>
        <w:pStyle w:val="29"/>
        <w:tabs>
          <w:tab w:val="right" w:leader="dot" w:pos="9072"/>
        </w:tabs>
      </w:pPr>
      <w:r>
        <w:fldChar w:fldCharType="begin"/>
      </w:r>
      <w:r>
        <w:instrText xml:space="preserve"> HYPERLINK \l _Toc12144 </w:instrText>
      </w:r>
      <w:r>
        <w:fldChar w:fldCharType="separate"/>
      </w:r>
      <w:r>
        <w:rPr>
          <w:rFonts w:ascii="Times New Roman" w:hAnsi="Times New Roman" w:eastAsia="宋体"/>
          <w:i w:val="0"/>
        </w:rPr>
        <w:t>要问的问题</w:t>
      </w:r>
      <w:r>
        <w:tab/>
      </w:r>
      <w:r>
        <w:fldChar w:fldCharType="begin"/>
      </w:r>
      <w:r>
        <w:instrText xml:space="preserve"> PAGEREF _Toc12144 \h </w:instrText>
      </w:r>
      <w:r>
        <w:fldChar w:fldCharType="separate"/>
      </w:r>
      <w:r>
        <w:t>21</w:t>
      </w:r>
      <w:r>
        <w:fldChar w:fldCharType="end"/>
      </w:r>
      <w:r>
        <w:fldChar w:fldCharType="end"/>
      </w:r>
    </w:p>
    <w:p w14:paraId="337E942D">
      <w:pPr>
        <w:pStyle w:val="26"/>
        <w:tabs>
          <w:tab w:val="right" w:leader="dot" w:pos="9072"/>
        </w:tabs>
      </w:pPr>
      <w:r>
        <w:fldChar w:fldCharType="begin"/>
      </w:r>
      <w:r>
        <w:instrText xml:space="preserve"> HYPERLINK \l _Toc15131 </w:instrText>
      </w:r>
      <w:r>
        <w:fldChar w:fldCharType="separate"/>
      </w:r>
      <w:r>
        <w:rPr>
          <w:rFonts w:ascii="Times New Roman" w:hAnsi="Times New Roman" w:eastAsia="宋体"/>
          <w:i w:val="0"/>
        </w:rPr>
        <w:t>第4章 胃癌分期</w:t>
      </w:r>
      <w:r>
        <w:tab/>
      </w:r>
      <w:r>
        <w:fldChar w:fldCharType="begin"/>
      </w:r>
      <w:r>
        <w:instrText xml:space="preserve"> PAGEREF _Toc15131 \h </w:instrText>
      </w:r>
      <w:r>
        <w:fldChar w:fldCharType="separate"/>
      </w:r>
      <w:r>
        <w:t>22</w:t>
      </w:r>
      <w:r>
        <w:fldChar w:fldCharType="end"/>
      </w:r>
      <w:r>
        <w:fldChar w:fldCharType="end"/>
      </w:r>
    </w:p>
    <w:p w14:paraId="50350D26">
      <w:pPr>
        <w:pStyle w:val="29"/>
        <w:tabs>
          <w:tab w:val="right" w:leader="dot" w:pos="9072"/>
        </w:tabs>
      </w:pPr>
      <w:r>
        <w:fldChar w:fldCharType="begin"/>
      </w:r>
      <w:r>
        <w:instrText xml:space="preserve"> HYPERLINK \l _Toc11272 </w:instrText>
      </w:r>
      <w:r>
        <w:fldChar w:fldCharType="separate"/>
      </w:r>
      <w:r>
        <w:rPr>
          <w:rFonts w:ascii="Times New Roman" w:hAnsi="Times New Roman" w:eastAsia="宋体"/>
          <w:i w:val="0"/>
        </w:rPr>
        <w:t>胃癌如何分期</w:t>
      </w:r>
      <w:r>
        <w:tab/>
      </w:r>
      <w:r>
        <w:fldChar w:fldCharType="begin"/>
      </w:r>
      <w:r>
        <w:instrText xml:space="preserve"> PAGEREF _Toc11272 \h </w:instrText>
      </w:r>
      <w:r>
        <w:fldChar w:fldCharType="separate"/>
      </w:r>
      <w:r>
        <w:t>22</w:t>
      </w:r>
      <w:r>
        <w:fldChar w:fldCharType="end"/>
      </w:r>
      <w:r>
        <w:fldChar w:fldCharType="end"/>
      </w:r>
    </w:p>
    <w:p w14:paraId="7B5C49D7">
      <w:pPr>
        <w:pStyle w:val="29"/>
        <w:tabs>
          <w:tab w:val="right" w:leader="dot" w:pos="9072"/>
        </w:tabs>
      </w:pPr>
      <w:r>
        <w:fldChar w:fldCharType="begin"/>
      </w:r>
      <w:r>
        <w:instrText xml:space="preserve"> HYPERLINK \l _Toc23907 </w:instrText>
      </w:r>
      <w:r>
        <w:fldChar w:fldCharType="separate"/>
      </w:r>
      <w:r>
        <w:rPr>
          <w:rFonts w:ascii="Times New Roman" w:hAnsi="Times New Roman" w:eastAsia="宋体"/>
          <w:i w:val="0"/>
        </w:rPr>
        <w:t>解剖分期</w:t>
      </w:r>
      <w:r>
        <w:tab/>
      </w:r>
      <w:r>
        <w:fldChar w:fldCharType="begin"/>
      </w:r>
      <w:r>
        <w:instrText xml:space="preserve"> PAGEREF _Toc23907 \h </w:instrText>
      </w:r>
      <w:r>
        <w:fldChar w:fldCharType="separate"/>
      </w:r>
      <w:r>
        <w:t>23</w:t>
      </w:r>
      <w:r>
        <w:fldChar w:fldCharType="end"/>
      </w:r>
      <w:r>
        <w:fldChar w:fldCharType="end"/>
      </w:r>
    </w:p>
    <w:p w14:paraId="49F14BA5">
      <w:pPr>
        <w:pStyle w:val="29"/>
        <w:tabs>
          <w:tab w:val="right" w:leader="dot" w:pos="9072"/>
        </w:tabs>
      </w:pPr>
      <w:r>
        <w:fldChar w:fldCharType="begin"/>
      </w:r>
      <w:r>
        <w:instrText xml:space="preserve"> HYPERLINK \l _Toc15644 </w:instrText>
      </w:r>
      <w:r>
        <w:fldChar w:fldCharType="separate"/>
      </w:r>
      <w:r>
        <w:rPr>
          <w:rFonts w:ascii="Times New Roman" w:hAnsi="Times New Roman" w:eastAsia="宋体"/>
          <w:i w:val="0"/>
        </w:rPr>
        <w:t>肿瘤分级</w:t>
      </w:r>
      <w:r>
        <w:tab/>
      </w:r>
      <w:r>
        <w:fldChar w:fldCharType="begin"/>
      </w:r>
      <w:r>
        <w:instrText xml:space="preserve"> PAGEREF _Toc15644 \h </w:instrText>
      </w:r>
      <w:r>
        <w:fldChar w:fldCharType="separate"/>
      </w:r>
      <w:r>
        <w:t>23</w:t>
      </w:r>
      <w:r>
        <w:fldChar w:fldCharType="end"/>
      </w:r>
      <w:r>
        <w:fldChar w:fldCharType="end"/>
      </w:r>
    </w:p>
    <w:p w14:paraId="459B48DC">
      <w:pPr>
        <w:pStyle w:val="29"/>
        <w:tabs>
          <w:tab w:val="right" w:leader="dot" w:pos="9072"/>
        </w:tabs>
      </w:pPr>
      <w:r>
        <w:fldChar w:fldCharType="begin"/>
      </w:r>
      <w:r>
        <w:instrText xml:space="preserve"> HYPERLINK \l _Toc518 </w:instrText>
      </w:r>
      <w:r>
        <w:fldChar w:fldCharType="separate"/>
      </w:r>
      <w:r>
        <w:rPr>
          <w:rFonts w:ascii="Times New Roman" w:hAnsi="Times New Roman" w:eastAsia="宋体"/>
          <w:i w:val="0"/>
        </w:rPr>
        <w:t>生物标志物检测</w:t>
      </w:r>
      <w:r>
        <w:tab/>
      </w:r>
      <w:r>
        <w:fldChar w:fldCharType="begin"/>
      </w:r>
      <w:r>
        <w:instrText xml:space="preserve"> PAGEREF _Toc518 \h </w:instrText>
      </w:r>
      <w:r>
        <w:fldChar w:fldCharType="separate"/>
      </w:r>
      <w:r>
        <w:t>23</w:t>
      </w:r>
      <w:r>
        <w:fldChar w:fldCharType="end"/>
      </w:r>
      <w:r>
        <w:fldChar w:fldCharType="end"/>
      </w:r>
    </w:p>
    <w:p w14:paraId="18A8CA0E">
      <w:pPr>
        <w:pStyle w:val="29"/>
        <w:tabs>
          <w:tab w:val="right" w:leader="dot" w:pos="9072"/>
        </w:tabs>
      </w:pPr>
      <w:r>
        <w:fldChar w:fldCharType="begin"/>
      </w:r>
      <w:r>
        <w:instrText xml:space="preserve"> HYPERLINK \l _Toc2233 </w:instrText>
      </w:r>
      <w:r>
        <w:fldChar w:fldCharType="separate"/>
      </w:r>
      <w:r>
        <w:rPr>
          <w:rFonts w:ascii="Times New Roman" w:hAnsi="Times New Roman" w:eastAsia="宋体"/>
          <w:i w:val="0"/>
        </w:rPr>
        <w:t>基于分期的预后</w:t>
      </w:r>
      <w:r>
        <w:tab/>
      </w:r>
      <w:r>
        <w:fldChar w:fldCharType="begin"/>
      </w:r>
      <w:r>
        <w:instrText xml:space="preserve"> PAGEREF _Toc2233 \h </w:instrText>
      </w:r>
      <w:r>
        <w:fldChar w:fldCharType="separate"/>
      </w:r>
      <w:r>
        <w:t>23</w:t>
      </w:r>
      <w:r>
        <w:fldChar w:fldCharType="end"/>
      </w:r>
      <w:r>
        <w:fldChar w:fldCharType="end"/>
      </w:r>
    </w:p>
    <w:p w14:paraId="453F9536">
      <w:pPr>
        <w:pStyle w:val="29"/>
        <w:tabs>
          <w:tab w:val="right" w:leader="dot" w:pos="9072"/>
        </w:tabs>
      </w:pPr>
      <w:r>
        <w:fldChar w:fldCharType="begin"/>
      </w:r>
      <w:r>
        <w:instrText xml:space="preserve"> HYPERLINK \l _Toc12090 </w:instrText>
      </w:r>
      <w:r>
        <w:fldChar w:fldCharType="separate"/>
      </w:r>
      <w:r>
        <w:rPr>
          <w:rFonts w:ascii="Times New Roman" w:hAnsi="Times New Roman" w:eastAsia="宋体"/>
          <w:i w:val="0"/>
        </w:rPr>
        <w:t>癌症分期解释</w:t>
      </w:r>
      <w:r>
        <w:tab/>
      </w:r>
      <w:r>
        <w:fldChar w:fldCharType="begin"/>
      </w:r>
      <w:r>
        <w:instrText xml:space="preserve"> PAGEREF _Toc12090 \h </w:instrText>
      </w:r>
      <w:r>
        <w:fldChar w:fldCharType="separate"/>
      </w:r>
      <w:r>
        <w:t>24</w:t>
      </w:r>
      <w:r>
        <w:fldChar w:fldCharType="end"/>
      </w:r>
      <w:r>
        <w:fldChar w:fldCharType="end"/>
      </w:r>
    </w:p>
    <w:p w14:paraId="13F55332">
      <w:pPr>
        <w:pStyle w:val="29"/>
        <w:tabs>
          <w:tab w:val="right" w:leader="dot" w:pos="9072"/>
        </w:tabs>
      </w:pPr>
      <w:r>
        <w:fldChar w:fldCharType="begin"/>
      </w:r>
      <w:r>
        <w:instrText xml:space="preserve"> HYPERLINK \l _Toc6936 </w:instrText>
      </w:r>
      <w:r>
        <w:fldChar w:fldCharType="separate"/>
      </w:r>
      <w:r>
        <w:rPr>
          <w:rFonts w:ascii="Times New Roman" w:hAnsi="Times New Roman" w:eastAsia="宋体"/>
          <w:i w:val="0"/>
        </w:rPr>
        <w:t>常用术语</w:t>
      </w:r>
      <w:r>
        <w:tab/>
      </w:r>
      <w:r>
        <w:fldChar w:fldCharType="begin"/>
      </w:r>
      <w:r>
        <w:instrText xml:space="preserve"> PAGEREF _Toc6936 \h </w:instrText>
      </w:r>
      <w:r>
        <w:fldChar w:fldCharType="separate"/>
      </w:r>
      <w:r>
        <w:t>26</w:t>
      </w:r>
      <w:r>
        <w:fldChar w:fldCharType="end"/>
      </w:r>
      <w:r>
        <w:fldChar w:fldCharType="end"/>
      </w:r>
    </w:p>
    <w:p w14:paraId="4C4C5A43">
      <w:pPr>
        <w:pStyle w:val="29"/>
        <w:tabs>
          <w:tab w:val="right" w:leader="dot" w:pos="9072"/>
        </w:tabs>
      </w:pPr>
      <w:r>
        <w:fldChar w:fldCharType="begin"/>
      </w:r>
      <w:r>
        <w:instrText xml:space="preserve"> HYPERLINK \l _Toc19401 </w:instrText>
      </w:r>
      <w:r>
        <w:fldChar w:fldCharType="separate"/>
      </w:r>
      <w:r>
        <w:rPr>
          <w:rFonts w:ascii="Times New Roman" w:hAnsi="Times New Roman" w:eastAsia="宋体"/>
          <w:i w:val="0"/>
        </w:rPr>
        <w:t>要点</w:t>
      </w:r>
      <w:r>
        <w:tab/>
      </w:r>
      <w:r>
        <w:fldChar w:fldCharType="begin"/>
      </w:r>
      <w:r>
        <w:instrText xml:space="preserve"> PAGEREF _Toc19401 \h </w:instrText>
      </w:r>
      <w:r>
        <w:fldChar w:fldCharType="separate"/>
      </w:r>
      <w:r>
        <w:t>27</w:t>
      </w:r>
      <w:r>
        <w:fldChar w:fldCharType="end"/>
      </w:r>
      <w:r>
        <w:fldChar w:fldCharType="end"/>
      </w:r>
    </w:p>
    <w:p w14:paraId="4565F12C">
      <w:pPr>
        <w:pStyle w:val="29"/>
        <w:tabs>
          <w:tab w:val="right" w:leader="dot" w:pos="9072"/>
        </w:tabs>
      </w:pPr>
      <w:r>
        <w:fldChar w:fldCharType="begin"/>
      </w:r>
      <w:r>
        <w:instrText xml:space="preserve"> HYPERLINK \l _Toc25991 </w:instrText>
      </w:r>
      <w:r>
        <w:fldChar w:fldCharType="separate"/>
      </w:r>
      <w:r>
        <w:rPr>
          <w:rFonts w:ascii="Times New Roman" w:hAnsi="Times New Roman" w:eastAsia="宋体"/>
          <w:i w:val="0"/>
        </w:rPr>
        <w:t>要问的问题</w:t>
      </w:r>
      <w:r>
        <w:tab/>
      </w:r>
      <w:r>
        <w:fldChar w:fldCharType="begin"/>
      </w:r>
      <w:r>
        <w:instrText xml:space="preserve"> PAGEREF _Toc25991 \h </w:instrText>
      </w:r>
      <w:r>
        <w:fldChar w:fldCharType="separate"/>
      </w:r>
      <w:r>
        <w:t>27</w:t>
      </w:r>
      <w:r>
        <w:fldChar w:fldCharType="end"/>
      </w:r>
      <w:r>
        <w:fldChar w:fldCharType="end"/>
      </w:r>
    </w:p>
    <w:p w14:paraId="6665D633">
      <w:pPr>
        <w:pStyle w:val="29"/>
        <w:tabs>
          <w:tab w:val="right" w:leader="dot" w:pos="9072"/>
        </w:tabs>
      </w:pPr>
      <w:r>
        <w:fldChar w:fldCharType="begin"/>
      </w:r>
      <w:r>
        <w:instrText xml:space="preserve"> HYPERLINK \l _Toc15051 </w:instrText>
      </w:r>
      <w:r>
        <w:fldChar w:fldCharType="separate"/>
      </w:r>
      <w:r>
        <w:rPr>
          <w:rFonts w:ascii="Times New Roman" w:hAnsi="Times New Roman" w:eastAsia="宋体"/>
          <w:i w:val="0"/>
        </w:rPr>
        <w:t>接下来是什么？</w:t>
      </w:r>
      <w:r>
        <w:tab/>
      </w:r>
      <w:r>
        <w:fldChar w:fldCharType="begin"/>
      </w:r>
      <w:r>
        <w:instrText xml:space="preserve"> PAGEREF _Toc15051 \h </w:instrText>
      </w:r>
      <w:r>
        <w:fldChar w:fldCharType="separate"/>
      </w:r>
      <w:r>
        <w:t>27</w:t>
      </w:r>
      <w:r>
        <w:fldChar w:fldCharType="end"/>
      </w:r>
      <w:r>
        <w:fldChar w:fldCharType="end"/>
      </w:r>
    </w:p>
    <w:p w14:paraId="1BFC48ED">
      <w:pPr>
        <w:pStyle w:val="26"/>
        <w:tabs>
          <w:tab w:val="right" w:leader="dot" w:pos="9072"/>
        </w:tabs>
      </w:pPr>
      <w:r>
        <w:fldChar w:fldCharType="begin"/>
      </w:r>
      <w:r>
        <w:instrText xml:space="preserve"> HYPERLINK \l _Toc8630 </w:instrText>
      </w:r>
      <w:r>
        <w:fldChar w:fldCharType="separate"/>
      </w:r>
      <w:r>
        <w:rPr>
          <w:rFonts w:ascii="Times New Roman" w:hAnsi="Times New Roman" w:eastAsia="宋体"/>
          <w:i w:val="0"/>
        </w:rPr>
        <w:t>第5章 治疗类型</w:t>
      </w:r>
      <w:r>
        <w:tab/>
      </w:r>
      <w:r>
        <w:fldChar w:fldCharType="begin"/>
      </w:r>
      <w:r>
        <w:instrText xml:space="preserve"> PAGEREF _Toc8630 \h </w:instrText>
      </w:r>
      <w:r>
        <w:fldChar w:fldCharType="separate"/>
      </w:r>
      <w:r>
        <w:t>27</w:t>
      </w:r>
      <w:r>
        <w:fldChar w:fldCharType="end"/>
      </w:r>
      <w:r>
        <w:fldChar w:fldCharType="end"/>
      </w:r>
    </w:p>
    <w:p w14:paraId="4F29E6B8">
      <w:pPr>
        <w:pStyle w:val="29"/>
        <w:tabs>
          <w:tab w:val="right" w:leader="dot" w:pos="9072"/>
        </w:tabs>
      </w:pPr>
      <w:r>
        <w:fldChar w:fldCharType="begin"/>
      </w:r>
      <w:r>
        <w:instrText xml:space="preserve"> HYPERLINK \l _Toc3648 </w:instrText>
      </w:r>
      <w:r>
        <w:fldChar w:fldCharType="separate"/>
      </w:r>
      <w:r>
        <w:rPr>
          <w:rFonts w:ascii="Times New Roman" w:hAnsi="Times New Roman" w:eastAsia="宋体"/>
          <w:i w:val="0"/>
        </w:rPr>
        <w:t>照护团队</w:t>
      </w:r>
      <w:r>
        <w:tab/>
      </w:r>
      <w:r>
        <w:fldChar w:fldCharType="begin"/>
      </w:r>
      <w:r>
        <w:instrText xml:space="preserve"> PAGEREF _Toc3648 \h </w:instrText>
      </w:r>
      <w:r>
        <w:fldChar w:fldCharType="separate"/>
      </w:r>
      <w:r>
        <w:t>28</w:t>
      </w:r>
      <w:r>
        <w:fldChar w:fldCharType="end"/>
      </w:r>
      <w:r>
        <w:fldChar w:fldCharType="end"/>
      </w:r>
    </w:p>
    <w:p w14:paraId="0BDAB3F8">
      <w:pPr>
        <w:pStyle w:val="29"/>
        <w:tabs>
          <w:tab w:val="right" w:leader="dot" w:pos="9072"/>
        </w:tabs>
      </w:pPr>
      <w:r>
        <w:fldChar w:fldCharType="begin"/>
      </w:r>
      <w:r>
        <w:instrText xml:space="preserve"> HYPERLINK \l _Toc9328 </w:instrText>
      </w:r>
      <w:r>
        <w:fldChar w:fldCharType="separate"/>
      </w:r>
      <w:r>
        <w:rPr>
          <w:rFonts w:ascii="Times New Roman" w:hAnsi="Times New Roman" w:eastAsia="宋体"/>
          <w:i w:val="0"/>
        </w:rPr>
        <w:t>手术</w:t>
      </w:r>
      <w:r>
        <w:tab/>
      </w:r>
      <w:r>
        <w:fldChar w:fldCharType="begin"/>
      </w:r>
      <w:r>
        <w:instrText xml:space="preserve"> PAGEREF _Toc9328 \h </w:instrText>
      </w:r>
      <w:r>
        <w:fldChar w:fldCharType="separate"/>
      </w:r>
      <w:r>
        <w:t>29</w:t>
      </w:r>
      <w:r>
        <w:fldChar w:fldCharType="end"/>
      </w:r>
      <w:r>
        <w:fldChar w:fldCharType="end"/>
      </w:r>
    </w:p>
    <w:p w14:paraId="1FF80BBD">
      <w:pPr>
        <w:pStyle w:val="29"/>
        <w:tabs>
          <w:tab w:val="right" w:leader="dot" w:pos="9072"/>
        </w:tabs>
      </w:pPr>
      <w:r>
        <w:fldChar w:fldCharType="begin"/>
      </w:r>
      <w:r>
        <w:instrText xml:space="preserve"> HYPERLINK \l _Toc20333 </w:instrText>
      </w:r>
      <w:r>
        <w:fldChar w:fldCharType="separate"/>
      </w:r>
      <w:r>
        <w:rPr>
          <w:rFonts w:ascii="Times New Roman" w:hAnsi="Times New Roman" w:eastAsia="宋体"/>
          <w:i w:val="0"/>
        </w:rPr>
        <w:t>胃切除术</w:t>
      </w:r>
      <w:r>
        <w:tab/>
      </w:r>
      <w:r>
        <w:fldChar w:fldCharType="begin"/>
      </w:r>
      <w:r>
        <w:instrText xml:space="preserve"> PAGEREF _Toc20333 \h </w:instrText>
      </w:r>
      <w:r>
        <w:fldChar w:fldCharType="separate"/>
      </w:r>
      <w:r>
        <w:t>32</w:t>
      </w:r>
      <w:r>
        <w:fldChar w:fldCharType="end"/>
      </w:r>
      <w:r>
        <w:fldChar w:fldCharType="end"/>
      </w:r>
    </w:p>
    <w:p w14:paraId="7BA728CB">
      <w:pPr>
        <w:pStyle w:val="29"/>
        <w:tabs>
          <w:tab w:val="right" w:leader="dot" w:pos="9072"/>
        </w:tabs>
      </w:pPr>
      <w:r>
        <w:fldChar w:fldCharType="begin"/>
      </w:r>
      <w:r>
        <w:instrText xml:space="preserve"> HYPERLINK \l _Toc17148 </w:instrText>
      </w:r>
      <w:r>
        <w:fldChar w:fldCharType="separate"/>
      </w:r>
      <w:r>
        <w:rPr>
          <w:rFonts w:ascii="Times New Roman" w:hAnsi="Times New Roman" w:eastAsia="宋体"/>
          <w:i w:val="0"/>
        </w:rPr>
        <w:t>淋巴结清扫</w:t>
      </w:r>
      <w:r>
        <w:tab/>
      </w:r>
      <w:r>
        <w:fldChar w:fldCharType="begin"/>
      </w:r>
      <w:r>
        <w:instrText xml:space="preserve"> PAGEREF _Toc17148 \h </w:instrText>
      </w:r>
      <w:r>
        <w:fldChar w:fldCharType="separate"/>
      </w:r>
      <w:r>
        <w:t>32</w:t>
      </w:r>
      <w:r>
        <w:fldChar w:fldCharType="end"/>
      </w:r>
      <w:r>
        <w:fldChar w:fldCharType="end"/>
      </w:r>
    </w:p>
    <w:p w14:paraId="44E2F30C">
      <w:pPr>
        <w:pStyle w:val="29"/>
        <w:tabs>
          <w:tab w:val="right" w:leader="dot" w:pos="9072"/>
        </w:tabs>
      </w:pPr>
      <w:r>
        <w:fldChar w:fldCharType="begin"/>
      </w:r>
      <w:r>
        <w:instrText xml:space="preserve"> HYPERLINK \l _Toc4905 </w:instrText>
      </w:r>
      <w:r>
        <w:fldChar w:fldCharType="separate"/>
      </w:r>
      <w:r>
        <w:rPr>
          <w:rFonts w:ascii="Times New Roman" w:hAnsi="Times New Roman" w:eastAsia="宋体"/>
          <w:i w:val="0"/>
        </w:rPr>
        <w:t>如果您吸烟或使用电子烟，寻求帮助戒烟</w:t>
      </w:r>
      <w:r>
        <w:tab/>
      </w:r>
      <w:r>
        <w:fldChar w:fldCharType="begin"/>
      </w:r>
      <w:r>
        <w:instrText xml:space="preserve"> PAGEREF _Toc4905 \h </w:instrText>
      </w:r>
      <w:r>
        <w:fldChar w:fldCharType="separate"/>
      </w:r>
      <w:r>
        <w:t>33</w:t>
      </w:r>
      <w:r>
        <w:fldChar w:fldCharType="end"/>
      </w:r>
      <w:r>
        <w:fldChar w:fldCharType="end"/>
      </w:r>
    </w:p>
    <w:p w14:paraId="27E1D439">
      <w:pPr>
        <w:pStyle w:val="29"/>
        <w:tabs>
          <w:tab w:val="right" w:leader="dot" w:pos="9072"/>
        </w:tabs>
      </w:pPr>
      <w:r>
        <w:fldChar w:fldCharType="begin"/>
      </w:r>
      <w:r>
        <w:instrText xml:space="preserve"> HYPERLINK \l _Toc18630 </w:instrText>
      </w:r>
      <w:r>
        <w:fldChar w:fldCharType="separate"/>
      </w:r>
      <w:r>
        <w:rPr>
          <w:rFonts w:ascii="Times New Roman" w:hAnsi="Times New Roman" w:eastAsia="宋体"/>
          <w:i w:val="0"/>
        </w:rPr>
        <w:t>其他操作</w:t>
      </w:r>
      <w:r>
        <w:tab/>
      </w:r>
      <w:r>
        <w:fldChar w:fldCharType="begin"/>
      </w:r>
      <w:r>
        <w:instrText xml:space="preserve"> PAGEREF _Toc18630 \h </w:instrText>
      </w:r>
      <w:r>
        <w:fldChar w:fldCharType="separate"/>
      </w:r>
      <w:r>
        <w:t>33</w:t>
      </w:r>
      <w:r>
        <w:fldChar w:fldCharType="end"/>
      </w:r>
      <w:r>
        <w:fldChar w:fldCharType="end"/>
      </w:r>
    </w:p>
    <w:p w14:paraId="0C32E404">
      <w:pPr>
        <w:pStyle w:val="29"/>
        <w:tabs>
          <w:tab w:val="right" w:leader="dot" w:pos="9072"/>
        </w:tabs>
      </w:pPr>
      <w:r>
        <w:fldChar w:fldCharType="begin"/>
      </w:r>
      <w:r>
        <w:instrText xml:space="preserve"> HYPERLINK \l _Toc375 </w:instrText>
      </w:r>
      <w:r>
        <w:fldChar w:fldCharType="separate"/>
      </w:r>
      <w:r>
        <w:rPr>
          <w:rFonts w:ascii="Times New Roman" w:hAnsi="Times New Roman" w:eastAsia="宋体"/>
          <w:i w:val="0"/>
        </w:rPr>
        <w:t>全身治疗</w:t>
      </w:r>
      <w:r>
        <w:tab/>
      </w:r>
      <w:r>
        <w:fldChar w:fldCharType="begin"/>
      </w:r>
      <w:r>
        <w:instrText xml:space="preserve"> PAGEREF _Toc375 \h </w:instrText>
      </w:r>
      <w:r>
        <w:fldChar w:fldCharType="separate"/>
      </w:r>
      <w:r>
        <w:t>35</w:t>
      </w:r>
      <w:r>
        <w:fldChar w:fldCharType="end"/>
      </w:r>
      <w:r>
        <w:fldChar w:fldCharType="end"/>
      </w:r>
    </w:p>
    <w:p w14:paraId="31C7AB2E">
      <w:pPr>
        <w:pStyle w:val="29"/>
        <w:tabs>
          <w:tab w:val="right" w:leader="dot" w:pos="9072"/>
        </w:tabs>
      </w:pPr>
      <w:r>
        <w:fldChar w:fldCharType="begin"/>
      </w:r>
      <w:r>
        <w:instrText xml:space="preserve"> HYPERLINK \l _Toc9976 </w:instrText>
      </w:r>
      <w:r>
        <w:fldChar w:fldCharType="separate"/>
      </w:r>
      <w:r>
        <w:rPr>
          <w:rFonts w:ascii="Times New Roman" w:hAnsi="Times New Roman" w:eastAsia="宋体"/>
          <w:i w:val="0"/>
        </w:rPr>
        <w:t>临床试验</w:t>
      </w:r>
      <w:r>
        <w:tab/>
      </w:r>
      <w:r>
        <w:fldChar w:fldCharType="begin"/>
      </w:r>
      <w:r>
        <w:instrText xml:space="preserve"> PAGEREF _Toc9976 \h </w:instrText>
      </w:r>
      <w:r>
        <w:fldChar w:fldCharType="separate"/>
      </w:r>
      <w:r>
        <w:t>37</w:t>
      </w:r>
      <w:r>
        <w:fldChar w:fldCharType="end"/>
      </w:r>
      <w:r>
        <w:fldChar w:fldCharType="end"/>
      </w:r>
    </w:p>
    <w:p w14:paraId="1000D0CD">
      <w:pPr>
        <w:pStyle w:val="29"/>
        <w:tabs>
          <w:tab w:val="right" w:leader="dot" w:pos="9072"/>
        </w:tabs>
      </w:pPr>
      <w:r>
        <w:fldChar w:fldCharType="begin"/>
      </w:r>
      <w:r>
        <w:instrText xml:space="preserve"> HYPERLINK \l _Toc29482 </w:instrText>
      </w:r>
      <w:r>
        <w:fldChar w:fldCharType="separate"/>
      </w:r>
      <w:r>
        <w:rPr>
          <w:rFonts w:ascii="Times New Roman" w:hAnsi="Times New Roman" w:eastAsia="宋体"/>
          <w:i w:val="0"/>
        </w:rPr>
        <w:t>支持治疗</w:t>
      </w:r>
      <w:r>
        <w:tab/>
      </w:r>
      <w:r>
        <w:fldChar w:fldCharType="begin"/>
      </w:r>
      <w:r>
        <w:instrText xml:space="preserve"> PAGEREF _Toc29482 \h </w:instrText>
      </w:r>
      <w:r>
        <w:fldChar w:fldCharType="separate"/>
      </w:r>
      <w:r>
        <w:t>39</w:t>
      </w:r>
      <w:r>
        <w:fldChar w:fldCharType="end"/>
      </w:r>
      <w:r>
        <w:fldChar w:fldCharType="end"/>
      </w:r>
    </w:p>
    <w:p w14:paraId="352204D6">
      <w:pPr>
        <w:pStyle w:val="29"/>
        <w:tabs>
          <w:tab w:val="right" w:leader="dot" w:pos="9072"/>
        </w:tabs>
      </w:pPr>
      <w:r>
        <w:fldChar w:fldCharType="begin"/>
      </w:r>
      <w:r>
        <w:instrText xml:space="preserve"> HYPERLINK \l _Toc5671 </w:instrText>
      </w:r>
      <w:r>
        <w:fldChar w:fldCharType="separate"/>
      </w:r>
      <w:r>
        <w:rPr>
          <w:rFonts w:ascii="Times New Roman" w:hAnsi="Times New Roman" w:eastAsia="宋体"/>
          <w:i w:val="0"/>
        </w:rPr>
        <w:t>要点</w:t>
      </w:r>
      <w:r>
        <w:tab/>
      </w:r>
      <w:r>
        <w:fldChar w:fldCharType="begin"/>
      </w:r>
      <w:r>
        <w:instrText xml:space="preserve"> PAGEREF _Toc5671 \h </w:instrText>
      </w:r>
      <w:r>
        <w:fldChar w:fldCharType="separate"/>
      </w:r>
      <w:r>
        <w:t>40</w:t>
      </w:r>
      <w:r>
        <w:fldChar w:fldCharType="end"/>
      </w:r>
      <w:r>
        <w:fldChar w:fldCharType="end"/>
      </w:r>
    </w:p>
    <w:p w14:paraId="523B43F7">
      <w:pPr>
        <w:pStyle w:val="29"/>
        <w:tabs>
          <w:tab w:val="right" w:leader="dot" w:pos="9072"/>
        </w:tabs>
      </w:pPr>
      <w:r>
        <w:fldChar w:fldCharType="begin"/>
      </w:r>
      <w:r>
        <w:instrText xml:space="preserve"> HYPERLINK \l _Toc7520 </w:instrText>
      </w:r>
      <w:r>
        <w:fldChar w:fldCharType="separate"/>
      </w:r>
      <w:r>
        <w:rPr>
          <w:rFonts w:ascii="Times New Roman" w:hAnsi="Times New Roman" w:eastAsia="宋体"/>
          <w:i w:val="0"/>
        </w:rPr>
        <w:t>要问的问题</w:t>
      </w:r>
      <w:r>
        <w:tab/>
      </w:r>
      <w:r>
        <w:fldChar w:fldCharType="begin"/>
      </w:r>
      <w:r>
        <w:instrText xml:space="preserve"> PAGEREF _Toc7520 \h </w:instrText>
      </w:r>
      <w:r>
        <w:fldChar w:fldCharType="separate"/>
      </w:r>
      <w:r>
        <w:t>40</w:t>
      </w:r>
      <w:r>
        <w:fldChar w:fldCharType="end"/>
      </w:r>
      <w:r>
        <w:fldChar w:fldCharType="end"/>
      </w:r>
    </w:p>
    <w:p w14:paraId="2254FF61">
      <w:pPr>
        <w:pStyle w:val="29"/>
        <w:tabs>
          <w:tab w:val="right" w:leader="dot" w:pos="9072"/>
        </w:tabs>
      </w:pPr>
      <w:r>
        <w:fldChar w:fldCharType="begin"/>
      </w:r>
      <w:r>
        <w:instrText xml:space="preserve"> HYPERLINK \l _Toc25170 </w:instrText>
      </w:r>
      <w:r>
        <w:fldChar w:fldCharType="separate"/>
      </w:r>
      <w:r>
        <w:rPr>
          <w:rFonts w:ascii="Times New Roman" w:hAnsi="Times New Roman" w:eastAsia="宋体"/>
          <w:i w:val="0"/>
        </w:rPr>
        <w:t>接下来是什么？</w:t>
      </w:r>
      <w:r>
        <w:tab/>
      </w:r>
      <w:r>
        <w:fldChar w:fldCharType="begin"/>
      </w:r>
      <w:r>
        <w:instrText xml:space="preserve"> PAGEREF _Toc25170 \h </w:instrText>
      </w:r>
      <w:r>
        <w:fldChar w:fldCharType="separate"/>
      </w:r>
      <w:r>
        <w:t>41</w:t>
      </w:r>
      <w:r>
        <w:fldChar w:fldCharType="end"/>
      </w:r>
      <w:r>
        <w:fldChar w:fldCharType="end"/>
      </w:r>
    </w:p>
    <w:p w14:paraId="78913A18">
      <w:pPr>
        <w:pStyle w:val="26"/>
        <w:tabs>
          <w:tab w:val="right" w:leader="dot" w:pos="9072"/>
        </w:tabs>
      </w:pPr>
      <w:r>
        <w:fldChar w:fldCharType="begin"/>
      </w:r>
      <w:r>
        <w:instrText xml:space="preserve"> HYPERLINK \l _Toc16918 </w:instrText>
      </w:r>
      <w:r>
        <w:fldChar w:fldCharType="separate"/>
      </w:r>
      <w:r>
        <w:rPr>
          <w:rFonts w:ascii="Times New Roman" w:hAnsi="Times New Roman" w:eastAsia="宋体"/>
          <w:i w:val="0"/>
        </w:rPr>
        <w:t>第6章 早期胃癌</w:t>
      </w:r>
      <w:r>
        <w:tab/>
      </w:r>
      <w:r>
        <w:fldChar w:fldCharType="begin"/>
      </w:r>
      <w:r>
        <w:instrText xml:space="preserve"> PAGEREF _Toc16918 \h </w:instrText>
      </w:r>
      <w:r>
        <w:fldChar w:fldCharType="separate"/>
      </w:r>
      <w:r>
        <w:t>41</w:t>
      </w:r>
      <w:r>
        <w:fldChar w:fldCharType="end"/>
      </w:r>
      <w:r>
        <w:fldChar w:fldCharType="end"/>
      </w:r>
    </w:p>
    <w:p w14:paraId="48F2D0FC">
      <w:pPr>
        <w:pStyle w:val="29"/>
        <w:tabs>
          <w:tab w:val="right" w:leader="dot" w:pos="9072"/>
        </w:tabs>
      </w:pPr>
      <w:r>
        <w:fldChar w:fldCharType="begin"/>
      </w:r>
      <w:r>
        <w:instrText xml:space="preserve"> HYPERLINK \l _Toc7088 </w:instrText>
      </w:r>
      <w:r>
        <w:fldChar w:fldCharType="separate"/>
      </w:r>
      <w:r>
        <w:rPr>
          <w:rFonts w:ascii="Times New Roman" w:hAnsi="Times New Roman" w:eastAsia="宋体"/>
          <w:i w:val="0"/>
        </w:rPr>
        <w:t>治疗</w:t>
      </w:r>
      <w:r>
        <w:tab/>
      </w:r>
      <w:r>
        <w:fldChar w:fldCharType="begin"/>
      </w:r>
      <w:r>
        <w:instrText xml:space="preserve"> PAGEREF _Toc7088 \h </w:instrText>
      </w:r>
      <w:r>
        <w:fldChar w:fldCharType="separate"/>
      </w:r>
      <w:r>
        <w:t>41</w:t>
      </w:r>
      <w:r>
        <w:fldChar w:fldCharType="end"/>
      </w:r>
      <w:r>
        <w:fldChar w:fldCharType="end"/>
      </w:r>
    </w:p>
    <w:p w14:paraId="27382042">
      <w:pPr>
        <w:pStyle w:val="29"/>
        <w:tabs>
          <w:tab w:val="right" w:leader="dot" w:pos="9072"/>
        </w:tabs>
      </w:pPr>
      <w:r>
        <w:fldChar w:fldCharType="begin"/>
      </w:r>
      <w:r>
        <w:instrText xml:space="preserve"> HYPERLINK \l _Toc22053 </w:instrText>
      </w:r>
      <w:r>
        <w:fldChar w:fldCharType="separate"/>
      </w:r>
      <w:r>
        <w:rPr>
          <w:rFonts w:ascii="Times New Roman" w:hAnsi="Times New Roman" w:eastAsia="宋体"/>
          <w:i w:val="0"/>
        </w:rPr>
        <w:t>内镜切除或手术</w:t>
      </w:r>
      <w:r>
        <w:tab/>
      </w:r>
      <w:r>
        <w:fldChar w:fldCharType="begin"/>
      </w:r>
      <w:r>
        <w:instrText xml:space="preserve"> PAGEREF _Toc22053 \h </w:instrText>
      </w:r>
      <w:r>
        <w:fldChar w:fldCharType="separate"/>
      </w:r>
      <w:r>
        <w:t>42</w:t>
      </w:r>
      <w:r>
        <w:fldChar w:fldCharType="end"/>
      </w:r>
      <w:r>
        <w:fldChar w:fldCharType="end"/>
      </w:r>
    </w:p>
    <w:p w14:paraId="393A4CED">
      <w:pPr>
        <w:pStyle w:val="29"/>
        <w:tabs>
          <w:tab w:val="right" w:leader="dot" w:pos="9072"/>
        </w:tabs>
      </w:pPr>
      <w:r>
        <w:fldChar w:fldCharType="begin"/>
      </w:r>
      <w:r>
        <w:instrText xml:space="preserve"> HYPERLINK \l _Toc31528 </w:instrText>
      </w:r>
      <w:r>
        <w:fldChar w:fldCharType="separate"/>
      </w:r>
      <w:r>
        <w:rPr>
          <w:rFonts w:ascii="Times New Roman" w:hAnsi="Times New Roman" w:eastAsia="宋体"/>
          <w:i w:val="0"/>
        </w:rPr>
        <w:t>随访照护</w:t>
      </w:r>
      <w:r>
        <w:tab/>
      </w:r>
      <w:r>
        <w:fldChar w:fldCharType="begin"/>
      </w:r>
      <w:r>
        <w:instrText xml:space="preserve"> PAGEREF _Toc31528 \h </w:instrText>
      </w:r>
      <w:r>
        <w:fldChar w:fldCharType="separate"/>
      </w:r>
      <w:r>
        <w:t>42</w:t>
      </w:r>
      <w:r>
        <w:fldChar w:fldCharType="end"/>
      </w:r>
      <w:r>
        <w:fldChar w:fldCharType="end"/>
      </w:r>
    </w:p>
    <w:p w14:paraId="0630BAE1">
      <w:pPr>
        <w:pStyle w:val="29"/>
        <w:tabs>
          <w:tab w:val="right" w:leader="dot" w:pos="9072"/>
        </w:tabs>
      </w:pPr>
      <w:r>
        <w:fldChar w:fldCharType="begin"/>
      </w:r>
      <w:r>
        <w:instrText xml:space="preserve"> HYPERLINK \l _Toc20588 </w:instrText>
      </w:r>
      <w:r>
        <w:fldChar w:fldCharType="separate"/>
      </w:r>
      <w:r>
        <w:rPr>
          <w:rFonts w:ascii="Times New Roman" w:hAnsi="Times New Roman" w:eastAsia="宋体"/>
          <w:i w:val="0"/>
        </w:rPr>
        <w:t>要点</w:t>
      </w:r>
      <w:r>
        <w:tab/>
      </w:r>
      <w:r>
        <w:fldChar w:fldCharType="begin"/>
      </w:r>
      <w:r>
        <w:instrText xml:space="preserve"> PAGEREF _Toc20588 \h </w:instrText>
      </w:r>
      <w:r>
        <w:fldChar w:fldCharType="separate"/>
      </w:r>
      <w:r>
        <w:t>43</w:t>
      </w:r>
      <w:r>
        <w:fldChar w:fldCharType="end"/>
      </w:r>
      <w:r>
        <w:fldChar w:fldCharType="end"/>
      </w:r>
    </w:p>
    <w:p w14:paraId="527115EF">
      <w:pPr>
        <w:pStyle w:val="29"/>
        <w:tabs>
          <w:tab w:val="right" w:leader="dot" w:pos="9072"/>
        </w:tabs>
      </w:pPr>
      <w:r>
        <w:fldChar w:fldCharType="begin"/>
      </w:r>
      <w:r>
        <w:instrText xml:space="preserve"> HYPERLINK \l _Toc32622 </w:instrText>
      </w:r>
      <w:r>
        <w:fldChar w:fldCharType="separate"/>
      </w:r>
      <w:r>
        <w:rPr>
          <w:rFonts w:ascii="Times New Roman" w:hAnsi="Times New Roman" w:eastAsia="宋体"/>
          <w:i w:val="0"/>
        </w:rPr>
        <w:t>要问的问题</w:t>
      </w:r>
      <w:r>
        <w:tab/>
      </w:r>
      <w:r>
        <w:fldChar w:fldCharType="begin"/>
      </w:r>
      <w:r>
        <w:instrText xml:space="preserve"> PAGEREF _Toc32622 \h </w:instrText>
      </w:r>
      <w:r>
        <w:fldChar w:fldCharType="separate"/>
      </w:r>
      <w:r>
        <w:t>43</w:t>
      </w:r>
      <w:r>
        <w:fldChar w:fldCharType="end"/>
      </w:r>
      <w:r>
        <w:fldChar w:fldCharType="end"/>
      </w:r>
    </w:p>
    <w:p w14:paraId="4579B43F">
      <w:pPr>
        <w:pStyle w:val="29"/>
        <w:tabs>
          <w:tab w:val="right" w:leader="dot" w:pos="9072"/>
        </w:tabs>
      </w:pPr>
      <w:r>
        <w:fldChar w:fldCharType="begin"/>
      </w:r>
      <w:r>
        <w:instrText xml:space="preserve"> HYPERLINK \l _Toc13035 </w:instrText>
      </w:r>
      <w:r>
        <w:fldChar w:fldCharType="separate"/>
      </w:r>
      <w:r>
        <w:rPr>
          <w:rFonts w:ascii="Times New Roman" w:hAnsi="Times New Roman" w:eastAsia="宋体"/>
          <w:i w:val="0"/>
        </w:rPr>
        <w:t>接下来是什么？</w:t>
      </w:r>
      <w:r>
        <w:tab/>
      </w:r>
      <w:r>
        <w:fldChar w:fldCharType="begin"/>
      </w:r>
      <w:r>
        <w:instrText xml:space="preserve"> PAGEREF _Toc13035 \h </w:instrText>
      </w:r>
      <w:r>
        <w:fldChar w:fldCharType="separate"/>
      </w:r>
      <w:r>
        <w:t>44</w:t>
      </w:r>
      <w:r>
        <w:fldChar w:fldCharType="end"/>
      </w:r>
      <w:r>
        <w:fldChar w:fldCharType="end"/>
      </w:r>
    </w:p>
    <w:p w14:paraId="65621C99">
      <w:pPr>
        <w:pStyle w:val="26"/>
        <w:tabs>
          <w:tab w:val="right" w:leader="dot" w:pos="9072"/>
        </w:tabs>
      </w:pPr>
      <w:r>
        <w:fldChar w:fldCharType="begin"/>
      </w:r>
      <w:r>
        <w:instrText xml:space="preserve"> HYPERLINK \l _Toc12309 </w:instrText>
      </w:r>
      <w:r>
        <w:fldChar w:fldCharType="separate"/>
      </w:r>
      <w:r>
        <w:rPr>
          <w:rFonts w:ascii="Times New Roman" w:hAnsi="Times New Roman" w:eastAsia="宋体"/>
          <w:i w:val="0"/>
        </w:rPr>
        <w:t>第7章 局部晚期胃癌</w:t>
      </w:r>
      <w:r>
        <w:tab/>
      </w:r>
      <w:r>
        <w:fldChar w:fldCharType="begin"/>
      </w:r>
      <w:r>
        <w:instrText xml:space="preserve"> PAGEREF _Toc12309 \h </w:instrText>
      </w:r>
      <w:r>
        <w:fldChar w:fldCharType="separate"/>
      </w:r>
      <w:r>
        <w:t>44</w:t>
      </w:r>
      <w:r>
        <w:fldChar w:fldCharType="end"/>
      </w:r>
      <w:r>
        <w:fldChar w:fldCharType="end"/>
      </w:r>
    </w:p>
    <w:p w14:paraId="22693182">
      <w:pPr>
        <w:pStyle w:val="29"/>
        <w:tabs>
          <w:tab w:val="right" w:leader="dot" w:pos="9072"/>
        </w:tabs>
      </w:pPr>
      <w:r>
        <w:fldChar w:fldCharType="begin"/>
      </w:r>
      <w:r>
        <w:instrText xml:space="preserve"> HYPERLINK \l _Toc9760 </w:instrText>
      </w:r>
      <w:r>
        <w:fldChar w:fldCharType="separate"/>
      </w:r>
      <w:r>
        <w:rPr>
          <w:rFonts w:ascii="Times New Roman" w:hAnsi="Times New Roman" w:eastAsia="宋体"/>
          <w:i w:val="0"/>
        </w:rPr>
        <w:t>可能可切除</w:t>
      </w:r>
      <w:r>
        <w:tab/>
      </w:r>
      <w:r>
        <w:fldChar w:fldCharType="begin"/>
      </w:r>
      <w:r>
        <w:instrText xml:space="preserve"> PAGEREF _Toc9760 \h </w:instrText>
      </w:r>
      <w:r>
        <w:fldChar w:fldCharType="separate"/>
      </w:r>
      <w:r>
        <w:t>45</w:t>
      </w:r>
      <w:r>
        <w:fldChar w:fldCharType="end"/>
      </w:r>
      <w:r>
        <w:fldChar w:fldCharType="end"/>
      </w:r>
    </w:p>
    <w:p w14:paraId="31B07B22">
      <w:pPr>
        <w:pStyle w:val="29"/>
        <w:tabs>
          <w:tab w:val="right" w:leader="dot" w:pos="9072"/>
        </w:tabs>
      </w:pPr>
      <w:r>
        <w:fldChar w:fldCharType="begin"/>
      </w:r>
      <w:r>
        <w:instrText xml:space="preserve"> HYPERLINK \l _Toc7701 </w:instrText>
      </w:r>
      <w:r>
        <w:fldChar w:fldCharType="separate"/>
      </w:r>
      <w:r>
        <w:rPr>
          <w:rFonts w:ascii="Times New Roman" w:hAnsi="Times New Roman" w:eastAsia="宋体"/>
          <w:i w:val="0"/>
        </w:rPr>
        <w:t>无全身治疗的手术</w:t>
      </w:r>
      <w:r>
        <w:tab/>
      </w:r>
      <w:r>
        <w:fldChar w:fldCharType="begin"/>
      </w:r>
      <w:r>
        <w:instrText xml:space="preserve"> PAGEREF _Toc7701 \h </w:instrText>
      </w:r>
      <w:r>
        <w:fldChar w:fldCharType="separate"/>
      </w:r>
      <w:r>
        <w:t>45</w:t>
      </w:r>
      <w:r>
        <w:fldChar w:fldCharType="end"/>
      </w:r>
      <w:r>
        <w:fldChar w:fldCharType="end"/>
      </w:r>
    </w:p>
    <w:p w14:paraId="7AF8673E">
      <w:pPr>
        <w:pStyle w:val="29"/>
        <w:tabs>
          <w:tab w:val="right" w:leader="dot" w:pos="9072"/>
        </w:tabs>
      </w:pPr>
      <w:r>
        <w:fldChar w:fldCharType="begin"/>
      </w:r>
      <w:r>
        <w:instrText xml:space="preserve"> HYPERLINK \l _Toc32742 </w:instrText>
      </w:r>
      <w:r>
        <w:fldChar w:fldCharType="separate"/>
      </w:r>
      <w:r>
        <w:rPr>
          <w:rFonts w:ascii="Times New Roman" w:hAnsi="Times New Roman" w:eastAsia="宋体"/>
          <w:i w:val="0"/>
        </w:rPr>
        <w:t>转移性癌症</w:t>
      </w:r>
      <w:r>
        <w:tab/>
      </w:r>
      <w:r>
        <w:fldChar w:fldCharType="begin"/>
      </w:r>
      <w:r>
        <w:instrText xml:space="preserve"> PAGEREF _Toc32742 \h </w:instrText>
      </w:r>
      <w:r>
        <w:fldChar w:fldCharType="separate"/>
      </w:r>
      <w:r>
        <w:t>46</w:t>
      </w:r>
      <w:r>
        <w:fldChar w:fldCharType="end"/>
      </w:r>
      <w:r>
        <w:fldChar w:fldCharType="end"/>
      </w:r>
    </w:p>
    <w:p w14:paraId="6B30FFE3">
      <w:pPr>
        <w:pStyle w:val="29"/>
        <w:tabs>
          <w:tab w:val="right" w:leader="dot" w:pos="9072"/>
        </w:tabs>
      </w:pPr>
      <w:r>
        <w:fldChar w:fldCharType="begin"/>
      </w:r>
      <w:r>
        <w:instrText xml:space="preserve"> HYPERLINK \l _Toc13715 </w:instrText>
      </w:r>
      <w:r>
        <w:fldChar w:fldCharType="separate"/>
      </w:r>
      <w:r>
        <w:rPr>
          <w:rFonts w:ascii="Times New Roman" w:hAnsi="Times New Roman" w:eastAsia="宋体"/>
          <w:i w:val="0"/>
        </w:rPr>
        <w:t>围手术期全身治疗</w:t>
      </w:r>
      <w:r>
        <w:tab/>
      </w:r>
      <w:r>
        <w:fldChar w:fldCharType="begin"/>
      </w:r>
      <w:r>
        <w:instrText xml:space="preserve"> PAGEREF _Toc13715 \h </w:instrText>
      </w:r>
      <w:r>
        <w:fldChar w:fldCharType="separate"/>
      </w:r>
      <w:r>
        <w:t>46</w:t>
      </w:r>
      <w:r>
        <w:fldChar w:fldCharType="end"/>
      </w:r>
      <w:r>
        <w:fldChar w:fldCharType="end"/>
      </w:r>
    </w:p>
    <w:p w14:paraId="4567E7AD">
      <w:pPr>
        <w:pStyle w:val="29"/>
        <w:tabs>
          <w:tab w:val="right" w:leader="dot" w:pos="9072"/>
        </w:tabs>
      </w:pPr>
      <w:r>
        <w:fldChar w:fldCharType="begin"/>
      </w:r>
      <w:r>
        <w:instrText xml:space="preserve"> HYPERLINK \l _Toc6814 </w:instrText>
      </w:r>
      <w:r>
        <w:fldChar w:fldCharType="separate"/>
      </w:r>
      <w:r>
        <w:rPr>
          <w:rFonts w:ascii="Times New Roman" w:hAnsi="Times New Roman" w:eastAsia="宋体"/>
          <w:i w:val="0"/>
        </w:rPr>
        <w:t>MSI-H/dMMR肿瘤的新辅助或围手术期ICI</w:t>
      </w:r>
      <w:r>
        <w:tab/>
      </w:r>
      <w:r>
        <w:fldChar w:fldCharType="begin"/>
      </w:r>
      <w:r>
        <w:instrText xml:space="preserve"> PAGEREF _Toc6814 \h </w:instrText>
      </w:r>
      <w:r>
        <w:fldChar w:fldCharType="separate"/>
      </w:r>
      <w:r>
        <w:t>47</w:t>
      </w:r>
      <w:r>
        <w:fldChar w:fldCharType="end"/>
      </w:r>
      <w:r>
        <w:fldChar w:fldCharType="end"/>
      </w:r>
    </w:p>
    <w:p w14:paraId="613D40E5">
      <w:pPr>
        <w:pStyle w:val="29"/>
        <w:tabs>
          <w:tab w:val="right" w:leader="dot" w:pos="9072"/>
        </w:tabs>
      </w:pPr>
      <w:r>
        <w:fldChar w:fldCharType="begin"/>
      </w:r>
      <w:r>
        <w:instrText xml:space="preserve"> HYPERLINK \l _Toc21237 </w:instrText>
      </w:r>
      <w:r>
        <w:fldChar w:fldCharType="separate"/>
      </w:r>
      <w:r>
        <w:rPr>
          <w:rFonts w:ascii="Times New Roman" w:hAnsi="Times New Roman" w:eastAsia="宋体"/>
          <w:i w:val="0"/>
        </w:rPr>
        <w:t>全身治疗后的手术</w:t>
      </w:r>
      <w:r>
        <w:tab/>
      </w:r>
      <w:r>
        <w:fldChar w:fldCharType="begin"/>
      </w:r>
      <w:r>
        <w:instrText xml:space="preserve"> PAGEREF _Toc21237 \h </w:instrText>
      </w:r>
      <w:r>
        <w:fldChar w:fldCharType="separate"/>
      </w:r>
      <w:r>
        <w:t>47</w:t>
      </w:r>
      <w:r>
        <w:fldChar w:fldCharType="end"/>
      </w:r>
      <w:r>
        <w:fldChar w:fldCharType="end"/>
      </w:r>
    </w:p>
    <w:p w14:paraId="7055896D">
      <w:pPr>
        <w:pStyle w:val="29"/>
        <w:tabs>
          <w:tab w:val="right" w:leader="dot" w:pos="9072"/>
        </w:tabs>
      </w:pPr>
      <w:r>
        <w:fldChar w:fldCharType="begin"/>
      </w:r>
      <w:r>
        <w:instrText xml:space="preserve"> HYPERLINK \l _Toc18041 </w:instrText>
      </w:r>
      <w:r>
        <w:fldChar w:fldCharType="separate"/>
      </w:r>
      <w:r>
        <w:rPr>
          <w:rFonts w:ascii="Times New Roman" w:hAnsi="Times New Roman" w:eastAsia="宋体"/>
          <w:i w:val="0"/>
        </w:rPr>
        <w:t>转移性癌症</w:t>
      </w:r>
      <w:r>
        <w:tab/>
      </w:r>
      <w:r>
        <w:fldChar w:fldCharType="begin"/>
      </w:r>
      <w:r>
        <w:instrText xml:space="preserve"> PAGEREF _Toc18041 \h </w:instrText>
      </w:r>
      <w:r>
        <w:fldChar w:fldCharType="separate"/>
      </w:r>
      <w:r>
        <w:t>48</w:t>
      </w:r>
      <w:r>
        <w:fldChar w:fldCharType="end"/>
      </w:r>
      <w:r>
        <w:fldChar w:fldCharType="end"/>
      </w:r>
    </w:p>
    <w:p w14:paraId="0CF7F9C7">
      <w:pPr>
        <w:pStyle w:val="29"/>
        <w:tabs>
          <w:tab w:val="right" w:leader="dot" w:pos="9072"/>
        </w:tabs>
      </w:pPr>
      <w:r>
        <w:fldChar w:fldCharType="begin"/>
      </w:r>
      <w:r>
        <w:instrText xml:space="preserve"> HYPERLINK \l _Toc23940 </w:instrText>
      </w:r>
      <w:r>
        <w:fldChar w:fldCharType="separate"/>
      </w:r>
      <w:r>
        <w:rPr>
          <w:rFonts w:ascii="Times New Roman" w:hAnsi="Times New Roman" w:eastAsia="宋体"/>
          <w:i w:val="0"/>
        </w:rPr>
        <w:t>不手术</w:t>
      </w:r>
      <w:r>
        <w:tab/>
      </w:r>
      <w:r>
        <w:fldChar w:fldCharType="begin"/>
      </w:r>
      <w:r>
        <w:instrText xml:space="preserve"> PAGEREF _Toc23940 \h </w:instrText>
      </w:r>
      <w:r>
        <w:fldChar w:fldCharType="separate"/>
      </w:r>
      <w:r>
        <w:t>49</w:t>
      </w:r>
      <w:r>
        <w:fldChar w:fldCharType="end"/>
      </w:r>
      <w:r>
        <w:fldChar w:fldCharType="end"/>
      </w:r>
    </w:p>
    <w:p w14:paraId="4C158A48">
      <w:pPr>
        <w:pStyle w:val="29"/>
        <w:tabs>
          <w:tab w:val="right" w:leader="dot" w:pos="9072"/>
        </w:tabs>
      </w:pPr>
      <w:r>
        <w:fldChar w:fldCharType="begin"/>
      </w:r>
      <w:r>
        <w:instrText xml:space="preserve"> HYPERLINK \l _Toc11789 </w:instrText>
      </w:r>
      <w:r>
        <w:fldChar w:fldCharType="separate"/>
      </w:r>
      <w:r>
        <w:rPr>
          <w:rFonts w:ascii="Times New Roman" w:hAnsi="Times New Roman" w:eastAsia="宋体"/>
          <w:i w:val="0"/>
        </w:rPr>
        <w:t>不可切除</w:t>
      </w:r>
      <w:r>
        <w:tab/>
      </w:r>
      <w:r>
        <w:fldChar w:fldCharType="begin"/>
      </w:r>
      <w:r>
        <w:instrText xml:space="preserve"> PAGEREF _Toc11789 \h </w:instrText>
      </w:r>
      <w:r>
        <w:fldChar w:fldCharType="separate"/>
      </w:r>
      <w:r>
        <w:t>49</w:t>
      </w:r>
      <w:r>
        <w:fldChar w:fldCharType="end"/>
      </w:r>
      <w:r>
        <w:fldChar w:fldCharType="end"/>
      </w:r>
    </w:p>
    <w:p w14:paraId="1B0B8964">
      <w:pPr>
        <w:pStyle w:val="29"/>
        <w:tabs>
          <w:tab w:val="right" w:leader="dot" w:pos="9072"/>
        </w:tabs>
      </w:pPr>
      <w:r>
        <w:fldChar w:fldCharType="begin"/>
      </w:r>
      <w:r>
        <w:instrText xml:space="preserve"> HYPERLINK \l _Toc31785 </w:instrText>
      </w:r>
      <w:r>
        <w:fldChar w:fldCharType="separate"/>
      </w:r>
      <w:r>
        <w:rPr>
          <w:rFonts w:ascii="Times New Roman" w:hAnsi="Times New Roman" w:eastAsia="宋体"/>
          <w:i w:val="0"/>
        </w:rPr>
        <w:t>姑息管理</w:t>
      </w:r>
      <w:r>
        <w:tab/>
      </w:r>
      <w:r>
        <w:fldChar w:fldCharType="begin"/>
      </w:r>
      <w:r>
        <w:instrText xml:space="preserve"> PAGEREF _Toc31785 \h </w:instrText>
      </w:r>
      <w:r>
        <w:fldChar w:fldCharType="separate"/>
      </w:r>
      <w:r>
        <w:t>49</w:t>
      </w:r>
      <w:r>
        <w:fldChar w:fldCharType="end"/>
      </w:r>
      <w:r>
        <w:fldChar w:fldCharType="end"/>
      </w:r>
    </w:p>
    <w:p w14:paraId="0074FFF5">
      <w:pPr>
        <w:pStyle w:val="29"/>
        <w:tabs>
          <w:tab w:val="right" w:leader="dot" w:pos="9072"/>
        </w:tabs>
      </w:pPr>
      <w:r>
        <w:fldChar w:fldCharType="begin"/>
      </w:r>
      <w:r>
        <w:instrText xml:space="preserve"> HYPERLINK \l _Toc4255 </w:instrText>
      </w:r>
      <w:r>
        <w:fldChar w:fldCharType="separate"/>
      </w:r>
      <w:r>
        <w:rPr>
          <w:rFonts w:ascii="Times New Roman" w:hAnsi="Times New Roman" w:eastAsia="宋体"/>
          <w:i w:val="0"/>
        </w:rPr>
        <w:t>随访照护</w:t>
      </w:r>
      <w:r>
        <w:tab/>
      </w:r>
      <w:r>
        <w:fldChar w:fldCharType="begin"/>
      </w:r>
      <w:r>
        <w:instrText xml:space="preserve"> PAGEREF _Toc4255 \h </w:instrText>
      </w:r>
      <w:r>
        <w:fldChar w:fldCharType="separate"/>
      </w:r>
      <w:r>
        <w:t>49</w:t>
      </w:r>
      <w:r>
        <w:fldChar w:fldCharType="end"/>
      </w:r>
      <w:r>
        <w:fldChar w:fldCharType="end"/>
      </w:r>
    </w:p>
    <w:p w14:paraId="67B7D44C">
      <w:pPr>
        <w:pStyle w:val="29"/>
        <w:tabs>
          <w:tab w:val="right" w:leader="dot" w:pos="9072"/>
        </w:tabs>
      </w:pPr>
      <w:r>
        <w:fldChar w:fldCharType="begin"/>
      </w:r>
      <w:r>
        <w:instrText xml:space="preserve"> HYPERLINK \l _Toc23819 </w:instrText>
      </w:r>
      <w:r>
        <w:fldChar w:fldCharType="separate"/>
      </w:r>
      <w:r>
        <w:rPr>
          <w:rFonts w:ascii="Times New Roman" w:hAnsi="Times New Roman" w:eastAsia="宋体"/>
          <w:i w:val="0"/>
        </w:rPr>
        <w:t>要点</w:t>
      </w:r>
      <w:r>
        <w:tab/>
      </w:r>
      <w:r>
        <w:fldChar w:fldCharType="begin"/>
      </w:r>
      <w:r>
        <w:instrText xml:space="preserve"> PAGEREF _Toc23819 \h </w:instrText>
      </w:r>
      <w:r>
        <w:fldChar w:fldCharType="separate"/>
      </w:r>
      <w:r>
        <w:t>50</w:t>
      </w:r>
      <w:r>
        <w:fldChar w:fldCharType="end"/>
      </w:r>
      <w:r>
        <w:fldChar w:fldCharType="end"/>
      </w:r>
    </w:p>
    <w:p w14:paraId="21B823F1">
      <w:pPr>
        <w:pStyle w:val="29"/>
        <w:tabs>
          <w:tab w:val="right" w:leader="dot" w:pos="9072"/>
        </w:tabs>
      </w:pPr>
      <w:r>
        <w:fldChar w:fldCharType="begin"/>
      </w:r>
      <w:r>
        <w:instrText xml:space="preserve"> HYPERLINK \l _Toc2000 </w:instrText>
      </w:r>
      <w:r>
        <w:fldChar w:fldCharType="separate"/>
      </w:r>
      <w:r>
        <w:rPr>
          <w:rFonts w:ascii="Times New Roman" w:hAnsi="Times New Roman" w:eastAsia="宋体"/>
          <w:i w:val="0"/>
        </w:rPr>
        <w:t>要问的问题</w:t>
      </w:r>
      <w:r>
        <w:tab/>
      </w:r>
      <w:r>
        <w:fldChar w:fldCharType="begin"/>
      </w:r>
      <w:r>
        <w:instrText xml:space="preserve"> PAGEREF _Toc2000 \h </w:instrText>
      </w:r>
      <w:r>
        <w:fldChar w:fldCharType="separate"/>
      </w:r>
      <w:r>
        <w:t>51</w:t>
      </w:r>
      <w:r>
        <w:fldChar w:fldCharType="end"/>
      </w:r>
      <w:r>
        <w:fldChar w:fldCharType="end"/>
      </w:r>
    </w:p>
    <w:p w14:paraId="7658FFB3">
      <w:pPr>
        <w:pStyle w:val="29"/>
        <w:tabs>
          <w:tab w:val="right" w:leader="dot" w:pos="9072"/>
        </w:tabs>
      </w:pPr>
      <w:r>
        <w:fldChar w:fldCharType="begin"/>
      </w:r>
      <w:r>
        <w:instrText xml:space="preserve"> HYPERLINK \l _Toc3858 </w:instrText>
      </w:r>
      <w:r>
        <w:fldChar w:fldCharType="separate"/>
      </w:r>
      <w:r>
        <w:rPr>
          <w:rFonts w:ascii="Times New Roman" w:hAnsi="Times New Roman" w:eastAsia="宋体"/>
          <w:i w:val="0"/>
        </w:rPr>
        <w:t>接下来是什么？</w:t>
      </w:r>
      <w:r>
        <w:tab/>
      </w:r>
      <w:r>
        <w:fldChar w:fldCharType="begin"/>
      </w:r>
      <w:r>
        <w:instrText xml:space="preserve"> PAGEREF _Toc3858 \h </w:instrText>
      </w:r>
      <w:r>
        <w:fldChar w:fldCharType="separate"/>
      </w:r>
      <w:r>
        <w:t>51</w:t>
      </w:r>
      <w:r>
        <w:fldChar w:fldCharType="end"/>
      </w:r>
      <w:r>
        <w:fldChar w:fldCharType="end"/>
      </w:r>
    </w:p>
    <w:p w14:paraId="1D11287E">
      <w:pPr>
        <w:pStyle w:val="26"/>
        <w:tabs>
          <w:tab w:val="right" w:leader="dot" w:pos="9072"/>
        </w:tabs>
      </w:pPr>
      <w:r>
        <w:fldChar w:fldCharType="begin"/>
      </w:r>
      <w:r>
        <w:instrText xml:space="preserve"> HYPERLINK \l _Toc31625 </w:instrText>
      </w:r>
      <w:r>
        <w:fldChar w:fldCharType="separate"/>
      </w:r>
      <w:r>
        <w:rPr>
          <w:rFonts w:ascii="Times New Roman" w:hAnsi="Times New Roman" w:eastAsia="宋体"/>
          <w:i w:val="0"/>
        </w:rPr>
        <w:t>第8章 局部晚期复发和转移性胃癌</w:t>
      </w:r>
      <w:r>
        <w:tab/>
      </w:r>
      <w:r>
        <w:fldChar w:fldCharType="begin"/>
      </w:r>
      <w:r>
        <w:instrText xml:space="preserve"> PAGEREF _Toc31625 \h </w:instrText>
      </w:r>
      <w:r>
        <w:fldChar w:fldCharType="separate"/>
      </w:r>
      <w:r>
        <w:t>51</w:t>
      </w:r>
      <w:r>
        <w:fldChar w:fldCharType="end"/>
      </w:r>
      <w:r>
        <w:fldChar w:fldCharType="end"/>
      </w:r>
    </w:p>
    <w:p w14:paraId="79FD601B">
      <w:pPr>
        <w:pStyle w:val="29"/>
        <w:tabs>
          <w:tab w:val="right" w:leader="dot" w:pos="9072"/>
        </w:tabs>
      </w:pPr>
      <w:r>
        <w:fldChar w:fldCharType="begin"/>
      </w:r>
      <w:r>
        <w:instrText xml:space="preserve"> HYPERLINK \l _Toc9376 </w:instrText>
      </w:r>
      <w:r>
        <w:fldChar w:fldCharType="separate"/>
      </w:r>
      <w:r>
        <w:rPr>
          <w:rFonts w:ascii="Times New Roman" w:hAnsi="Times New Roman" w:eastAsia="宋体"/>
          <w:i w:val="0"/>
        </w:rPr>
        <w:t>姑息管理</w:t>
      </w:r>
      <w:r>
        <w:tab/>
      </w:r>
      <w:r>
        <w:fldChar w:fldCharType="begin"/>
      </w:r>
      <w:r>
        <w:instrText xml:space="preserve"> PAGEREF _Toc9376 \h </w:instrText>
      </w:r>
      <w:r>
        <w:fldChar w:fldCharType="separate"/>
      </w:r>
      <w:r>
        <w:t>52</w:t>
      </w:r>
      <w:r>
        <w:fldChar w:fldCharType="end"/>
      </w:r>
      <w:r>
        <w:fldChar w:fldCharType="end"/>
      </w:r>
    </w:p>
    <w:p w14:paraId="6B0DDA82">
      <w:pPr>
        <w:pStyle w:val="29"/>
        <w:tabs>
          <w:tab w:val="right" w:leader="dot" w:pos="9072"/>
        </w:tabs>
      </w:pPr>
      <w:r>
        <w:fldChar w:fldCharType="begin"/>
      </w:r>
      <w:r>
        <w:instrText xml:space="preserve"> HYPERLINK \l _Toc15955 </w:instrText>
      </w:r>
      <w:r>
        <w:fldChar w:fldCharType="separate"/>
      </w:r>
      <w:r>
        <w:rPr>
          <w:rFonts w:ascii="Times New Roman" w:hAnsi="Times New Roman" w:eastAsia="宋体"/>
          <w:i w:val="0"/>
        </w:rPr>
        <w:t>治疗选项</w:t>
      </w:r>
      <w:r>
        <w:tab/>
      </w:r>
      <w:r>
        <w:fldChar w:fldCharType="begin"/>
      </w:r>
      <w:r>
        <w:instrText xml:space="preserve"> PAGEREF _Toc15955 \h </w:instrText>
      </w:r>
      <w:r>
        <w:fldChar w:fldCharType="separate"/>
      </w:r>
      <w:r>
        <w:t>52</w:t>
      </w:r>
      <w:r>
        <w:fldChar w:fldCharType="end"/>
      </w:r>
      <w:r>
        <w:fldChar w:fldCharType="end"/>
      </w:r>
    </w:p>
    <w:p w14:paraId="75EA4BDB">
      <w:pPr>
        <w:pStyle w:val="29"/>
        <w:tabs>
          <w:tab w:val="right" w:leader="dot" w:pos="9072"/>
        </w:tabs>
      </w:pPr>
      <w:r>
        <w:fldChar w:fldCharType="begin"/>
      </w:r>
      <w:r>
        <w:instrText xml:space="preserve"> HYPERLINK \l _Toc20740 </w:instrText>
      </w:r>
      <w:r>
        <w:fldChar w:fldCharType="separate"/>
      </w:r>
      <w:r>
        <w:rPr>
          <w:rFonts w:ascii="Times New Roman" w:hAnsi="Times New Roman" w:eastAsia="宋体"/>
          <w:i w:val="0"/>
        </w:rPr>
        <w:t>放化疗</w:t>
      </w:r>
      <w:r>
        <w:tab/>
      </w:r>
      <w:r>
        <w:fldChar w:fldCharType="begin"/>
      </w:r>
      <w:r>
        <w:instrText xml:space="preserve"> PAGEREF _Toc20740 \h </w:instrText>
      </w:r>
      <w:r>
        <w:fldChar w:fldCharType="separate"/>
      </w:r>
      <w:r>
        <w:t>53</w:t>
      </w:r>
      <w:r>
        <w:fldChar w:fldCharType="end"/>
      </w:r>
      <w:r>
        <w:fldChar w:fldCharType="end"/>
      </w:r>
    </w:p>
    <w:p w14:paraId="09AF4EE0">
      <w:pPr>
        <w:pStyle w:val="29"/>
        <w:tabs>
          <w:tab w:val="right" w:leader="dot" w:pos="9072"/>
        </w:tabs>
      </w:pPr>
      <w:r>
        <w:fldChar w:fldCharType="begin"/>
      </w:r>
      <w:r>
        <w:instrText xml:space="preserve"> HYPERLINK \l _Toc23945 </w:instrText>
      </w:r>
      <w:r>
        <w:fldChar w:fldCharType="separate"/>
      </w:r>
      <w:r>
        <w:rPr>
          <w:rFonts w:ascii="Times New Roman" w:hAnsi="Times New Roman" w:eastAsia="宋体"/>
          <w:i w:val="0"/>
        </w:rPr>
        <w:t>全身治疗</w:t>
      </w:r>
      <w:r>
        <w:tab/>
      </w:r>
      <w:r>
        <w:fldChar w:fldCharType="begin"/>
      </w:r>
      <w:r>
        <w:instrText xml:space="preserve"> PAGEREF _Toc23945 \h </w:instrText>
      </w:r>
      <w:r>
        <w:fldChar w:fldCharType="separate"/>
      </w:r>
      <w:r>
        <w:t>53</w:t>
      </w:r>
      <w:r>
        <w:fldChar w:fldCharType="end"/>
      </w:r>
      <w:r>
        <w:fldChar w:fldCharType="end"/>
      </w:r>
    </w:p>
    <w:p w14:paraId="43249418">
      <w:pPr>
        <w:pStyle w:val="29"/>
        <w:tabs>
          <w:tab w:val="right" w:leader="dot" w:pos="9072"/>
        </w:tabs>
      </w:pPr>
      <w:r>
        <w:fldChar w:fldCharType="begin"/>
      </w:r>
      <w:r>
        <w:instrText xml:space="preserve"> HYPERLINK \l _Toc32356 </w:instrText>
      </w:r>
      <w:r>
        <w:fldChar w:fldCharType="separate"/>
      </w:r>
      <w:r>
        <w:rPr>
          <w:rFonts w:ascii="Times New Roman" w:hAnsi="Times New Roman" w:eastAsia="宋体"/>
          <w:i w:val="0"/>
        </w:rPr>
        <w:t>姑息治疗</w:t>
      </w:r>
      <w:r>
        <w:tab/>
      </w:r>
      <w:r>
        <w:fldChar w:fldCharType="begin"/>
      </w:r>
      <w:r>
        <w:instrText xml:space="preserve"> PAGEREF _Toc32356 \h </w:instrText>
      </w:r>
      <w:r>
        <w:fldChar w:fldCharType="separate"/>
      </w:r>
      <w:r>
        <w:t>56</w:t>
      </w:r>
      <w:r>
        <w:fldChar w:fldCharType="end"/>
      </w:r>
      <w:r>
        <w:fldChar w:fldCharType="end"/>
      </w:r>
    </w:p>
    <w:p w14:paraId="6A321D24">
      <w:pPr>
        <w:pStyle w:val="29"/>
        <w:tabs>
          <w:tab w:val="right" w:leader="dot" w:pos="9072"/>
        </w:tabs>
      </w:pPr>
      <w:r>
        <w:fldChar w:fldCharType="begin"/>
      </w:r>
      <w:r>
        <w:instrText xml:space="preserve"> HYPERLINK \l _Toc19460 </w:instrText>
      </w:r>
      <w:r>
        <w:fldChar w:fldCharType="separate"/>
      </w:r>
      <w:r>
        <w:rPr>
          <w:rFonts w:ascii="Times New Roman" w:hAnsi="Times New Roman" w:eastAsia="宋体"/>
          <w:i w:val="0"/>
        </w:rPr>
        <w:t>要点</w:t>
      </w:r>
      <w:r>
        <w:tab/>
      </w:r>
      <w:r>
        <w:fldChar w:fldCharType="begin"/>
      </w:r>
      <w:r>
        <w:instrText xml:space="preserve"> PAGEREF _Toc19460 \h </w:instrText>
      </w:r>
      <w:r>
        <w:fldChar w:fldCharType="separate"/>
      </w:r>
      <w:r>
        <w:t>56</w:t>
      </w:r>
      <w:r>
        <w:fldChar w:fldCharType="end"/>
      </w:r>
      <w:r>
        <w:fldChar w:fldCharType="end"/>
      </w:r>
    </w:p>
    <w:p w14:paraId="09CF2CDA">
      <w:pPr>
        <w:pStyle w:val="29"/>
        <w:tabs>
          <w:tab w:val="right" w:leader="dot" w:pos="9072"/>
        </w:tabs>
      </w:pPr>
      <w:r>
        <w:fldChar w:fldCharType="begin"/>
      </w:r>
      <w:r>
        <w:instrText xml:space="preserve"> HYPERLINK \l _Toc2110 </w:instrText>
      </w:r>
      <w:r>
        <w:fldChar w:fldCharType="separate"/>
      </w:r>
      <w:r>
        <w:rPr>
          <w:rFonts w:ascii="Times New Roman" w:hAnsi="Times New Roman" w:eastAsia="宋体"/>
          <w:i w:val="0"/>
        </w:rPr>
        <w:t>要问的问题</w:t>
      </w:r>
      <w:r>
        <w:tab/>
      </w:r>
      <w:r>
        <w:fldChar w:fldCharType="begin"/>
      </w:r>
      <w:r>
        <w:instrText xml:space="preserve"> PAGEREF _Toc2110 \h </w:instrText>
      </w:r>
      <w:r>
        <w:fldChar w:fldCharType="separate"/>
      </w:r>
      <w:r>
        <w:t>56</w:t>
      </w:r>
      <w:r>
        <w:fldChar w:fldCharType="end"/>
      </w:r>
      <w:r>
        <w:fldChar w:fldCharType="end"/>
      </w:r>
    </w:p>
    <w:p w14:paraId="2E6D367C">
      <w:pPr>
        <w:pStyle w:val="26"/>
        <w:tabs>
          <w:tab w:val="right" w:leader="dot" w:pos="9072"/>
        </w:tabs>
      </w:pPr>
      <w:r>
        <w:fldChar w:fldCharType="begin"/>
      </w:r>
      <w:r>
        <w:instrText xml:space="preserve"> HYPERLINK \l _Toc814 </w:instrText>
      </w:r>
      <w:r>
        <w:fldChar w:fldCharType="separate"/>
      </w:r>
      <w:r>
        <w:rPr>
          <w:rFonts w:ascii="Times New Roman" w:hAnsi="Times New Roman" w:eastAsia="宋体"/>
          <w:i w:val="0"/>
        </w:rPr>
        <w:t>第9章 仅有腹膜癌</w:t>
      </w:r>
      <w:r>
        <w:tab/>
      </w:r>
      <w:r>
        <w:fldChar w:fldCharType="begin"/>
      </w:r>
      <w:r>
        <w:instrText xml:space="preserve"> PAGEREF _Toc814 \h </w:instrText>
      </w:r>
      <w:r>
        <w:fldChar w:fldCharType="separate"/>
      </w:r>
      <w:r>
        <w:t>57</w:t>
      </w:r>
      <w:r>
        <w:fldChar w:fldCharType="end"/>
      </w:r>
      <w:r>
        <w:fldChar w:fldCharType="end"/>
      </w:r>
    </w:p>
    <w:p w14:paraId="4F58DE6F">
      <w:pPr>
        <w:pStyle w:val="29"/>
        <w:tabs>
          <w:tab w:val="right" w:leader="dot" w:pos="9072"/>
        </w:tabs>
      </w:pPr>
      <w:r>
        <w:fldChar w:fldCharType="begin"/>
      </w:r>
      <w:r>
        <w:instrText xml:space="preserve"> HYPERLINK \l _Toc26289 </w:instrText>
      </w:r>
      <w:r>
        <w:fldChar w:fldCharType="separate"/>
      </w:r>
      <w:r>
        <w:rPr>
          <w:rFonts w:ascii="Times New Roman" w:hAnsi="Times New Roman" w:eastAsia="宋体"/>
          <w:i w:val="0"/>
        </w:rPr>
        <w:t>治疗选项</w:t>
      </w:r>
      <w:r>
        <w:tab/>
      </w:r>
      <w:r>
        <w:fldChar w:fldCharType="begin"/>
      </w:r>
      <w:r>
        <w:instrText xml:space="preserve"> PAGEREF _Toc26289 \h </w:instrText>
      </w:r>
      <w:r>
        <w:fldChar w:fldCharType="separate"/>
      </w:r>
      <w:r>
        <w:t>57</w:t>
      </w:r>
      <w:r>
        <w:fldChar w:fldCharType="end"/>
      </w:r>
      <w:r>
        <w:fldChar w:fldCharType="end"/>
      </w:r>
    </w:p>
    <w:p w14:paraId="732D928F">
      <w:pPr>
        <w:pStyle w:val="29"/>
        <w:tabs>
          <w:tab w:val="right" w:leader="dot" w:pos="9072"/>
        </w:tabs>
      </w:pPr>
      <w:r>
        <w:fldChar w:fldCharType="begin"/>
      </w:r>
      <w:r>
        <w:instrText xml:space="preserve"> HYPERLINK \l _Toc21919 </w:instrText>
      </w:r>
      <w:r>
        <w:fldChar w:fldCharType="separate"/>
      </w:r>
      <w:r>
        <w:rPr>
          <w:rFonts w:ascii="Times New Roman" w:hAnsi="Times New Roman" w:eastAsia="宋体"/>
          <w:i w:val="0"/>
        </w:rPr>
        <w:t>低PCI</w:t>
      </w:r>
      <w:r>
        <w:tab/>
      </w:r>
      <w:r>
        <w:fldChar w:fldCharType="begin"/>
      </w:r>
      <w:r>
        <w:instrText xml:space="preserve"> PAGEREF _Toc21919 \h </w:instrText>
      </w:r>
      <w:r>
        <w:fldChar w:fldCharType="separate"/>
      </w:r>
      <w:r>
        <w:t>58</w:t>
      </w:r>
      <w:r>
        <w:fldChar w:fldCharType="end"/>
      </w:r>
      <w:r>
        <w:fldChar w:fldCharType="end"/>
      </w:r>
    </w:p>
    <w:p w14:paraId="27A20A4B">
      <w:pPr>
        <w:pStyle w:val="29"/>
        <w:tabs>
          <w:tab w:val="right" w:leader="dot" w:pos="9072"/>
        </w:tabs>
      </w:pPr>
      <w:r>
        <w:fldChar w:fldCharType="begin"/>
      </w:r>
      <w:r>
        <w:instrText xml:space="preserve"> HYPERLINK \l _Toc14624 </w:instrText>
      </w:r>
      <w:r>
        <w:fldChar w:fldCharType="separate"/>
      </w:r>
      <w:r>
        <w:rPr>
          <w:rFonts w:ascii="Times New Roman" w:hAnsi="Times New Roman" w:eastAsia="宋体"/>
          <w:i w:val="0"/>
        </w:rPr>
        <w:t>高PCI</w:t>
      </w:r>
      <w:r>
        <w:tab/>
      </w:r>
      <w:r>
        <w:fldChar w:fldCharType="begin"/>
      </w:r>
      <w:r>
        <w:instrText xml:space="preserve"> PAGEREF _Toc14624 \h </w:instrText>
      </w:r>
      <w:r>
        <w:fldChar w:fldCharType="separate"/>
      </w:r>
      <w:r>
        <w:t>58</w:t>
      </w:r>
      <w:r>
        <w:fldChar w:fldCharType="end"/>
      </w:r>
      <w:r>
        <w:fldChar w:fldCharType="end"/>
      </w:r>
    </w:p>
    <w:p w14:paraId="16215155">
      <w:pPr>
        <w:pStyle w:val="29"/>
        <w:tabs>
          <w:tab w:val="right" w:leader="dot" w:pos="9072"/>
        </w:tabs>
      </w:pPr>
      <w:r>
        <w:fldChar w:fldCharType="begin"/>
      </w:r>
      <w:r>
        <w:instrText xml:space="preserve"> HYPERLINK \l _Toc18353 </w:instrText>
      </w:r>
      <w:r>
        <w:fldChar w:fldCharType="separate"/>
      </w:r>
      <w:r>
        <w:rPr>
          <w:rFonts w:ascii="Times New Roman" w:hAnsi="Times New Roman" w:eastAsia="宋体"/>
          <w:i w:val="0"/>
        </w:rPr>
        <w:t>姑息治疗</w:t>
      </w:r>
      <w:r>
        <w:tab/>
      </w:r>
      <w:r>
        <w:fldChar w:fldCharType="begin"/>
      </w:r>
      <w:r>
        <w:instrText xml:space="preserve"> PAGEREF _Toc18353 \h </w:instrText>
      </w:r>
      <w:r>
        <w:fldChar w:fldCharType="separate"/>
      </w:r>
      <w:r>
        <w:t>59</w:t>
      </w:r>
      <w:r>
        <w:fldChar w:fldCharType="end"/>
      </w:r>
      <w:r>
        <w:fldChar w:fldCharType="end"/>
      </w:r>
    </w:p>
    <w:p w14:paraId="575D199B">
      <w:pPr>
        <w:pStyle w:val="29"/>
        <w:tabs>
          <w:tab w:val="right" w:leader="dot" w:pos="9072"/>
        </w:tabs>
      </w:pPr>
      <w:r>
        <w:fldChar w:fldCharType="begin"/>
      </w:r>
      <w:r>
        <w:instrText xml:space="preserve"> HYPERLINK \l _Toc21238 </w:instrText>
      </w:r>
      <w:r>
        <w:fldChar w:fldCharType="separate"/>
      </w:r>
      <w:r>
        <w:rPr>
          <w:rFonts w:ascii="Times New Roman" w:hAnsi="Times New Roman" w:eastAsia="宋体"/>
          <w:i w:val="0"/>
        </w:rPr>
        <w:t>要点</w:t>
      </w:r>
      <w:r>
        <w:tab/>
      </w:r>
      <w:r>
        <w:fldChar w:fldCharType="begin"/>
      </w:r>
      <w:r>
        <w:instrText xml:space="preserve"> PAGEREF _Toc21238 \h </w:instrText>
      </w:r>
      <w:r>
        <w:fldChar w:fldCharType="separate"/>
      </w:r>
      <w:r>
        <w:t>59</w:t>
      </w:r>
      <w:r>
        <w:fldChar w:fldCharType="end"/>
      </w:r>
      <w:r>
        <w:fldChar w:fldCharType="end"/>
      </w:r>
    </w:p>
    <w:p w14:paraId="2BC45CA4">
      <w:pPr>
        <w:pStyle w:val="29"/>
        <w:tabs>
          <w:tab w:val="right" w:leader="dot" w:pos="9072"/>
        </w:tabs>
      </w:pPr>
      <w:r>
        <w:fldChar w:fldCharType="begin"/>
      </w:r>
      <w:r>
        <w:instrText xml:space="preserve"> HYPERLINK \l _Toc9647 </w:instrText>
      </w:r>
      <w:r>
        <w:fldChar w:fldCharType="separate"/>
      </w:r>
      <w:r>
        <w:rPr>
          <w:rFonts w:ascii="Times New Roman" w:hAnsi="Times New Roman" w:eastAsia="宋体"/>
          <w:i w:val="0"/>
        </w:rPr>
        <w:t>要问的问题</w:t>
      </w:r>
      <w:r>
        <w:tab/>
      </w:r>
      <w:r>
        <w:fldChar w:fldCharType="begin"/>
      </w:r>
      <w:r>
        <w:instrText xml:space="preserve"> PAGEREF _Toc9647 \h </w:instrText>
      </w:r>
      <w:r>
        <w:fldChar w:fldCharType="separate"/>
      </w:r>
      <w:r>
        <w:t>59</w:t>
      </w:r>
      <w:r>
        <w:fldChar w:fldCharType="end"/>
      </w:r>
      <w:r>
        <w:fldChar w:fldCharType="end"/>
      </w:r>
    </w:p>
    <w:p w14:paraId="4873E8E3">
      <w:pPr>
        <w:pStyle w:val="26"/>
        <w:tabs>
          <w:tab w:val="right" w:leader="dot" w:pos="9072"/>
        </w:tabs>
      </w:pPr>
      <w:r>
        <w:fldChar w:fldCharType="begin"/>
      </w:r>
      <w:r>
        <w:instrText xml:space="preserve"> HYPERLINK \l _Toc17304 </w:instrText>
      </w:r>
      <w:r>
        <w:fldChar w:fldCharType="separate"/>
      </w:r>
      <w:r>
        <w:rPr>
          <w:rFonts w:ascii="Times New Roman" w:hAnsi="Times New Roman" w:eastAsia="宋体"/>
          <w:i w:val="0"/>
        </w:rPr>
        <w:t>第10章 支持治疗</w:t>
      </w:r>
      <w:r>
        <w:tab/>
      </w:r>
      <w:r>
        <w:fldChar w:fldCharType="begin"/>
      </w:r>
      <w:r>
        <w:instrText xml:space="preserve"> PAGEREF _Toc17304 \h </w:instrText>
      </w:r>
      <w:r>
        <w:fldChar w:fldCharType="separate"/>
      </w:r>
      <w:r>
        <w:t>60</w:t>
      </w:r>
      <w:r>
        <w:fldChar w:fldCharType="end"/>
      </w:r>
      <w:r>
        <w:fldChar w:fldCharType="end"/>
      </w:r>
    </w:p>
    <w:p w14:paraId="2AF7B74C">
      <w:pPr>
        <w:pStyle w:val="29"/>
        <w:tabs>
          <w:tab w:val="right" w:leader="dot" w:pos="9072"/>
        </w:tabs>
      </w:pPr>
      <w:r>
        <w:fldChar w:fldCharType="begin"/>
      </w:r>
      <w:r>
        <w:instrText xml:space="preserve"> HYPERLINK \l _Toc3215 </w:instrText>
      </w:r>
      <w:r>
        <w:fldChar w:fldCharType="separate"/>
      </w:r>
      <w:r>
        <w:rPr>
          <w:rFonts w:ascii="Times New Roman" w:hAnsi="Times New Roman" w:eastAsia="宋体"/>
          <w:i w:val="0"/>
        </w:rPr>
        <w:t>身体症状帮助</w:t>
      </w:r>
      <w:r>
        <w:tab/>
      </w:r>
      <w:r>
        <w:fldChar w:fldCharType="begin"/>
      </w:r>
      <w:r>
        <w:instrText xml:space="preserve"> PAGEREF _Toc3215 \h </w:instrText>
      </w:r>
      <w:r>
        <w:fldChar w:fldCharType="separate"/>
      </w:r>
      <w:r>
        <w:t>61</w:t>
      </w:r>
      <w:r>
        <w:fldChar w:fldCharType="end"/>
      </w:r>
      <w:r>
        <w:fldChar w:fldCharType="end"/>
      </w:r>
    </w:p>
    <w:p w14:paraId="11586B6F">
      <w:pPr>
        <w:pStyle w:val="29"/>
        <w:tabs>
          <w:tab w:val="right" w:leader="dot" w:pos="9072"/>
        </w:tabs>
      </w:pPr>
      <w:r>
        <w:fldChar w:fldCharType="begin"/>
      </w:r>
      <w:r>
        <w:instrText xml:space="preserve"> HYPERLINK \l _Toc23234 </w:instrText>
      </w:r>
      <w:r>
        <w:fldChar w:fldCharType="separate"/>
      </w:r>
      <w:r>
        <w:rPr>
          <w:rFonts w:ascii="Times New Roman" w:hAnsi="Times New Roman" w:eastAsia="宋体"/>
          <w:i w:val="0"/>
        </w:rPr>
        <w:t>其他支持治疗领域帮助</w:t>
      </w:r>
      <w:r>
        <w:tab/>
      </w:r>
      <w:r>
        <w:fldChar w:fldCharType="begin"/>
      </w:r>
      <w:r>
        <w:instrText xml:space="preserve"> PAGEREF _Toc23234 \h </w:instrText>
      </w:r>
      <w:r>
        <w:fldChar w:fldCharType="separate"/>
      </w:r>
      <w:r>
        <w:t>63</w:t>
      </w:r>
      <w:r>
        <w:fldChar w:fldCharType="end"/>
      </w:r>
      <w:r>
        <w:fldChar w:fldCharType="end"/>
      </w:r>
    </w:p>
    <w:p w14:paraId="0126CD88">
      <w:pPr>
        <w:pStyle w:val="29"/>
        <w:tabs>
          <w:tab w:val="right" w:leader="dot" w:pos="9072"/>
        </w:tabs>
      </w:pPr>
      <w:r>
        <w:fldChar w:fldCharType="begin"/>
      </w:r>
      <w:r>
        <w:instrText xml:space="preserve"> HYPERLINK \l _Toc338 </w:instrText>
      </w:r>
      <w:r>
        <w:fldChar w:fldCharType="separate"/>
      </w:r>
      <w:r>
        <w:rPr>
          <w:rFonts w:ascii="Times New Roman" w:hAnsi="Times New Roman" w:eastAsia="宋体"/>
          <w:i w:val="0"/>
        </w:rPr>
        <w:t>要点</w:t>
      </w:r>
      <w:r>
        <w:tab/>
      </w:r>
      <w:r>
        <w:fldChar w:fldCharType="begin"/>
      </w:r>
      <w:r>
        <w:instrText xml:space="preserve"> PAGEREF _Toc338 \h </w:instrText>
      </w:r>
      <w:r>
        <w:fldChar w:fldCharType="separate"/>
      </w:r>
      <w:r>
        <w:t>64</w:t>
      </w:r>
      <w:r>
        <w:fldChar w:fldCharType="end"/>
      </w:r>
      <w:r>
        <w:fldChar w:fldCharType="end"/>
      </w:r>
    </w:p>
    <w:p w14:paraId="007FD3B7">
      <w:pPr>
        <w:pStyle w:val="29"/>
        <w:tabs>
          <w:tab w:val="right" w:leader="dot" w:pos="9072"/>
        </w:tabs>
      </w:pPr>
      <w:r>
        <w:fldChar w:fldCharType="begin"/>
      </w:r>
      <w:r>
        <w:instrText xml:space="preserve"> HYPERLINK \l _Toc29918 </w:instrText>
      </w:r>
      <w:r>
        <w:fldChar w:fldCharType="separate"/>
      </w:r>
      <w:r>
        <w:rPr>
          <w:rFonts w:ascii="Times New Roman" w:hAnsi="Times New Roman" w:eastAsia="宋体"/>
          <w:i w:val="0"/>
        </w:rPr>
        <w:t>要问的问题</w:t>
      </w:r>
      <w:r>
        <w:tab/>
      </w:r>
      <w:r>
        <w:fldChar w:fldCharType="begin"/>
      </w:r>
      <w:r>
        <w:instrText xml:space="preserve"> PAGEREF _Toc29918 \h </w:instrText>
      </w:r>
      <w:r>
        <w:fldChar w:fldCharType="separate"/>
      </w:r>
      <w:r>
        <w:t>64</w:t>
      </w:r>
      <w:r>
        <w:fldChar w:fldCharType="end"/>
      </w:r>
      <w:r>
        <w:fldChar w:fldCharType="end"/>
      </w:r>
    </w:p>
    <w:p w14:paraId="51E9CC41">
      <w:pPr>
        <w:pStyle w:val="29"/>
        <w:tabs>
          <w:tab w:val="right" w:leader="dot" w:pos="9072"/>
        </w:tabs>
      </w:pPr>
      <w:r>
        <w:fldChar w:fldCharType="begin"/>
      </w:r>
      <w:r>
        <w:instrText xml:space="preserve"> HYPERLINK \l _Toc21624 </w:instrText>
      </w:r>
      <w:r>
        <w:fldChar w:fldCharType="separate"/>
      </w:r>
      <w:r>
        <w:rPr>
          <w:rFonts w:ascii="Times New Roman" w:hAnsi="Times New Roman" w:eastAsia="宋体"/>
          <w:i w:val="0"/>
        </w:rPr>
        <w:t>接下来是什么？</w:t>
      </w:r>
      <w:r>
        <w:tab/>
      </w:r>
      <w:r>
        <w:fldChar w:fldCharType="begin"/>
      </w:r>
      <w:r>
        <w:instrText xml:space="preserve"> PAGEREF _Toc21624 \h </w:instrText>
      </w:r>
      <w:r>
        <w:fldChar w:fldCharType="separate"/>
      </w:r>
      <w:r>
        <w:t>64</w:t>
      </w:r>
      <w:r>
        <w:fldChar w:fldCharType="end"/>
      </w:r>
      <w:r>
        <w:fldChar w:fldCharType="end"/>
      </w:r>
    </w:p>
    <w:p w14:paraId="61B85970">
      <w:pPr>
        <w:pStyle w:val="26"/>
        <w:tabs>
          <w:tab w:val="right" w:leader="dot" w:pos="9072"/>
        </w:tabs>
      </w:pPr>
      <w:r>
        <w:fldChar w:fldCharType="begin"/>
      </w:r>
      <w:r>
        <w:instrText xml:space="preserve"> HYPERLINK \l _Toc30494 </w:instrText>
      </w:r>
      <w:r>
        <w:fldChar w:fldCharType="separate"/>
      </w:r>
      <w:r>
        <w:rPr>
          <w:rFonts w:ascii="Times New Roman" w:hAnsi="Times New Roman" w:eastAsia="宋体"/>
          <w:i w:val="0"/>
        </w:rPr>
        <w:t>第11章 治疗后</w:t>
      </w:r>
      <w:r>
        <w:tab/>
      </w:r>
      <w:r>
        <w:fldChar w:fldCharType="begin"/>
      </w:r>
      <w:r>
        <w:instrText xml:space="preserve"> PAGEREF _Toc30494 \h </w:instrText>
      </w:r>
      <w:r>
        <w:fldChar w:fldCharType="separate"/>
      </w:r>
      <w:r>
        <w:t>64</w:t>
      </w:r>
      <w:r>
        <w:fldChar w:fldCharType="end"/>
      </w:r>
      <w:r>
        <w:fldChar w:fldCharType="end"/>
      </w:r>
    </w:p>
    <w:p w14:paraId="6CCBD74A">
      <w:pPr>
        <w:pStyle w:val="29"/>
        <w:tabs>
          <w:tab w:val="right" w:leader="dot" w:pos="9072"/>
        </w:tabs>
      </w:pPr>
      <w:r>
        <w:fldChar w:fldCharType="begin"/>
      </w:r>
      <w:r>
        <w:instrText xml:space="preserve"> HYPERLINK \l _Toc14908 </w:instrText>
      </w:r>
      <w:r>
        <w:fldChar w:fldCharType="separate"/>
      </w:r>
      <w:r>
        <w:rPr>
          <w:rFonts w:ascii="Times New Roman" w:hAnsi="Times New Roman" w:eastAsia="宋体"/>
          <w:i w:val="0"/>
        </w:rPr>
        <w:t>监测</w:t>
      </w:r>
      <w:r>
        <w:tab/>
      </w:r>
      <w:r>
        <w:fldChar w:fldCharType="begin"/>
      </w:r>
      <w:r>
        <w:instrText xml:space="preserve"> PAGEREF _Toc14908 \h </w:instrText>
      </w:r>
      <w:r>
        <w:fldChar w:fldCharType="separate"/>
      </w:r>
      <w:r>
        <w:t>65</w:t>
      </w:r>
      <w:r>
        <w:fldChar w:fldCharType="end"/>
      </w:r>
      <w:r>
        <w:fldChar w:fldCharType="end"/>
      </w:r>
    </w:p>
    <w:p w14:paraId="7E5F00EE">
      <w:pPr>
        <w:pStyle w:val="29"/>
        <w:tabs>
          <w:tab w:val="right" w:leader="dot" w:pos="9072"/>
        </w:tabs>
      </w:pPr>
      <w:r>
        <w:fldChar w:fldCharType="begin"/>
      </w:r>
      <w:r>
        <w:instrText xml:space="preserve"> HYPERLINK \l _Toc24929 </w:instrText>
      </w:r>
      <w:r>
        <w:fldChar w:fldCharType="separate"/>
      </w:r>
      <w:r>
        <w:rPr>
          <w:rFonts w:ascii="Times New Roman" w:hAnsi="Times New Roman" w:eastAsia="宋体"/>
          <w:i w:val="0"/>
        </w:rPr>
        <w:t>癌症筛查</w:t>
      </w:r>
      <w:r>
        <w:tab/>
      </w:r>
      <w:r>
        <w:fldChar w:fldCharType="begin"/>
      </w:r>
      <w:r>
        <w:instrText xml:space="preserve"> PAGEREF _Toc24929 \h </w:instrText>
      </w:r>
      <w:r>
        <w:fldChar w:fldCharType="separate"/>
      </w:r>
      <w:r>
        <w:t>65</w:t>
      </w:r>
      <w:r>
        <w:fldChar w:fldCharType="end"/>
      </w:r>
      <w:r>
        <w:fldChar w:fldCharType="end"/>
      </w:r>
    </w:p>
    <w:p w14:paraId="6FB5D147">
      <w:pPr>
        <w:pStyle w:val="29"/>
        <w:tabs>
          <w:tab w:val="right" w:leader="dot" w:pos="9072"/>
        </w:tabs>
      </w:pPr>
      <w:r>
        <w:fldChar w:fldCharType="begin"/>
      </w:r>
      <w:r>
        <w:instrText xml:space="preserve"> HYPERLINK \l _Toc1384 </w:instrText>
      </w:r>
      <w:r>
        <w:fldChar w:fldCharType="separate"/>
      </w:r>
      <w:r>
        <w:rPr>
          <w:rFonts w:ascii="Times New Roman" w:hAnsi="Times New Roman" w:eastAsia="宋体"/>
          <w:i w:val="0"/>
        </w:rPr>
        <w:t>长期和晚期副作用</w:t>
      </w:r>
      <w:r>
        <w:tab/>
      </w:r>
      <w:r>
        <w:fldChar w:fldCharType="begin"/>
      </w:r>
      <w:r>
        <w:instrText xml:space="preserve"> PAGEREF _Toc1384 \h </w:instrText>
      </w:r>
      <w:r>
        <w:fldChar w:fldCharType="separate"/>
      </w:r>
      <w:r>
        <w:t>65</w:t>
      </w:r>
      <w:r>
        <w:fldChar w:fldCharType="end"/>
      </w:r>
      <w:r>
        <w:fldChar w:fldCharType="end"/>
      </w:r>
    </w:p>
    <w:p w14:paraId="41D582BF">
      <w:pPr>
        <w:pStyle w:val="29"/>
        <w:tabs>
          <w:tab w:val="right" w:leader="dot" w:pos="9072"/>
        </w:tabs>
      </w:pPr>
      <w:r>
        <w:fldChar w:fldCharType="begin"/>
      </w:r>
      <w:r>
        <w:instrText xml:space="preserve"> HYPERLINK \l _Toc19488 </w:instrText>
      </w:r>
      <w:r>
        <w:fldChar w:fldCharType="separate"/>
      </w:r>
      <w:r>
        <w:rPr>
          <w:rFonts w:ascii="Times New Roman" w:hAnsi="Times New Roman" w:eastAsia="宋体"/>
          <w:i w:val="0"/>
        </w:rPr>
        <w:t>生存者管理</w:t>
      </w:r>
      <w:r>
        <w:tab/>
      </w:r>
      <w:r>
        <w:fldChar w:fldCharType="begin"/>
      </w:r>
      <w:r>
        <w:instrText xml:space="preserve"> PAGEREF _Toc19488 \h </w:instrText>
      </w:r>
      <w:r>
        <w:fldChar w:fldCharType="separate"/>
      </w:r>
      <w:r>
        <w:t>67</w:t>
      </w:r>
      <w:r>
        <w:fldChar w:fldCharType="end"/>
      </w:r>
      <w:r>
        <w:fldChar w:fldCharType="end"/>
      </w:r>
    </w:p>
    <w:p w14:paraId="7C1838A6">
      <w:pPr>
        <w:pStyle w:val="29"/>
        <w:tabs>
          <w:tab w:val="right" w:leader="dot" w:pos="9072"/>
        </w:tabs>
      </w:pPr>
      <w:r>
        <w:fldChar w:fldCharType="begin"/>
      </w:r>
      <w:r>
        <w:instrText xml:space="preserve"> HYPERLINK \l _Toc8702 </w:instrText>
      </w:r>
      <w:r>
        <w:fldChar w:fldCharType="separate"/>
      </w:r>
      <w:r>
        <w:rPr>
          <w:rFonts w:ascii="Times New Roman" w:hAnsi="Times New Roman" w:eastAsia="宋体"/>
          <w:i w:val="0"/>
        </w:rPr>
        <w:t>要点</w:t>
      </w:r>
      <w:r>
        <w:tab/>
      </w:r>
      <w:r>
        <w:fldChar w:fldCharType="begin"/>
      </w:r>
      <w:r>
        <w:instrText xml:space="preserve"> PAGEREF _Toc8702 \h </w:instrText>
      </w:r>
      <w:r>
        <w:fldChar w:fldCharType="separate"/>
      </w:r>
      <w:r>
        <w:t>68</w:t>
      </w:r>
      <w:r>
        <w:fldChar w:fldCharType="end"/>
      </w:r>
      <w:r>
        <w:fldChar w:fldCharType="end"/>
      </w:r>
    </w:p>
    <w:p w14:paraId="725762EB">
      <w:pPr>
        <w:pStyle w:val="29"/>
        <w:tabs>
          <w:tab w:val="right" w:leader="dot" w:pos="9072"/>
        </w:tabs>
      </w:pPr>
      <w:r>
        <w:fldChar w:fldCharType="begin"/>
      </w:r>
      <w:r>
        <w:instrText xml:space="preserve"> HYPERLINK \l _Toc6913 </w:instrText>
      </w:r>
      <w:r>
        <w:fldChar w:fldCharType="separate"/>
      </w:r>
      <w:r>
        <w:rPr>
          <w:rFonts w:ascii="Times New Roman" w:hAnsi="Times New Roman" w:eastAsia="宋体"/>
          <w:i w:val="0"/>
        </w:rPr>
        <w:t>要问的问题</w:t>
      </w:r>
      <w:r>
        <w:tab/>
      </w:r>
      <w:r>
        <w:fldChar w:fldCharType="begin"/>
      </w:r>
      <w:r>
        <w:instrText xml:space="preserve"> PAGEREF _Toc6913 \h </w:instrText>
      </w:r>
      <w:r>
        <w:fldChar w:fldCharType="separate"/>
      </w:r>
      <w:r>
        <w:t>68</w:t>
      </w:r>
      <w:r>
        <w:fldChar w:fldCharType="end"/>
      </w:r>
      <w:r>
        <w:fldChar w:fldCharType="end"/>
      </w:r>
    </w:p>
    <w:p w14:paraId="22093289">
      <w:pPr>
        <w:pStyle w:val="26"/>
        <w:tabs>
          <w:tab w:val="right" w:leader="dot" w:pos="9072"/>
        </w:tabs>
      </w:pPr>
      <w:r>
        <w:fldChar w:fldCharType="begin"/>
      </w:r>
      <w:r>
        <w:instrText xml:space="preserve"> HYPERLINK \l _Toc5652 </w:instrText>
      </w:r>
      <w:r>
        <w:fldChar w:fldCharType="separate"/>
      </w:r>
      <w:r>
        <w:rPr>
          <w:rFonts w:ascii="Times New Roman" w:hAnsi="Times New Roman" w:eastAsia="宋体"/>
          <w:i w:val="0"/>
        </w:rPr>
        <w:t>第12章 其他资源</w:t>
      </w:r>
      <w:r>
        <w:tab/>
      </w:r>
      <w:r>
        <w:fldChar w:fldCharType="begin"/>
      </w:r>
      <w:r>
        <w:instrText xml:space="preserve"> PAGEREF _Toc5652 \h </w:instrText>
      </w:r>
      <w:r>
        <w:fldChar w:fldCharType="separate"/>
      </w:r>
      <w:r>
        <w:t>68</w:t>
      </w:r>
      <w:r>
        <w:fldChar w:fldCharType="end"/>
      </w:r>
      <w:r>
        <w:fldChar w:fldCharType="end"/>
      </w:r>
    </w:p>
    <w:p w14:paraId="4661FD66">
      <w:pPr>
        <w:pStyle w:val="29"/>
        <w:tabs>
          <w:tab w:val="right" w:leader="dot" w:pos="9072"/>
        </w:tabs>
      </w:pPr>
      <w:r>
        <w:fldChar w:fldCharType="begin"/>
      </w:r>
      <w:r>
        <w:instrText xml:space="preserve"> HYPERLINK \l _Toc12477 </w:instrText>
      </w:r>
      <w:r>
        <w:fldChar w:fldCharType="separate"/>
      </w:r>
      <w:r>
        <w:rPr>
          <w:rFonts w:ascii="Times New Roman" w:hAnsi="Times New Roman" w:eastAsia="宋体"/>
          <w:i w:val="0"/>
        </w:rPr>
        <w:t>还需要知道什么</w:t>
      </w:r>
      <w:r>
        <w:tab/>
      </w:r>
      <w:r>
        <w:fldChar w:fldCharType="begin"/>
      </w:r>
      <w:r>
        <w:instrText xml:space="preserve"> PAGEREF _Toc12477 \h </w:instrText>
      </w:r>
      <w:r>
        <w:fldChar w:fldCharType="separate"/>
      </w:r>
      <w:r>
        <w:t>68</w:t>
      </w:r>
      <w:r>
        <w:fldChar w:fldCharType="end"/>
      </w:r>
      <w:r>
        <w:fldChar w:fldCharType="end"/>
      </w:r>
    </w:p>
    <w:p w14:paraId="20364F3D">
      <w:pPr>
        <w:pStyle w:val="29"/>
        <w:tabs>
          <w:tab w:val="right" w:leader="dot" w:pos="9072"/>
        </w:tabs>
      </w:pPr>
      <w:r>
        <w:fldChar w:fldCharType="begin"/>
      </w:r>
      <w:r>
        <w:instrText xml:space="preserve"> HYPERLINK \l _Toc17032 </w:instrText>
      </w:r>
      <w:r>
        <w:fldChar w:fldCharType="separate"/>
      </w:r>
      <w:r>
        <w:rPr>
          <w:rFonts w:ascii="Times New Roman" w:hAnsi="Times New Roman" w:eastAsia="宋体"/>
          <w:i w:val="0"/>
        </w:rPr>
        <w:t>还需要做什么</w:t>
      </w:r>
      <w:r>
        <w:tab/>
      </w:r>
      <w:r>
        <w:fldChar w:fldCharType="begin"/>
      </w:r>
      <w:r>
        <w:instrText xml:space="preserve"> PAGEREF _Toc17032 \h </w:instrText>
      </w:r>
      <w:r>
        <w:fldChar w:fldCharType="separate"/>
      </w:r>
      <w:r>
        <w:t>69</w:t>
      </w:r>
      <w:r>
        <w:fldChar w:fldCharType="end"/>
      </w:r>
      <w:r>
        <w:fldChar w:fldCharType="end"/>
      </w:r>
    </w:p>
    <w:p w14:paraId="6425FE40">
      <w:pPr>
        <w:pStyle w:val="29"/>
        <w:tabs>
          <w:tab w:val="right" w:leader="dot" w:pos="9072"/>
        </w:tabs>
      </w:pPr>
      <w:r>
        <w:fldChar w:fldCharType="begin"/>
      </w:r>
      <w:r>
        <w:instrText xml:space="preserve"> HYPERLINK \l _Toc6014 </w:instrText>
      </w:r>
      <w:r>
        <w:fldChar w:fldCharType="separate"/>
      </w:r>
      <w:r>
        <w:rPr>
          <w:rFonts w:ascii="Times New Roman" w:hAnsi="Times New Roman" w:eastAsia="宋体"/>
          <w:i w:val="0"/>
        </w:rPr>
        <w:t>到哪里获得帮助</w:t>
      </w:r>
      <w:r>
        <w:tab/>
      </w:r>
      <w:r>
        <w:fldChar w:fldCharType="begin"/>
      </w:r>
      <w:r>
        <w:instrText xml:space="preserve"> PAGEREF _Toc6014 \h </w:instrText>
      </w:r>
      <w:r>
        <w:fldChar w:fldCharType="separate"/>
      </w:r>
      <w:r>
        <w:t>69</w:t>
      </w:r>
      <w:r>
        <w:fldChar w:fldCharType="end"/>
      </w:r>
      <w:r>
        <w:fldChar w:fldCharType="end"/>
      </w:r>
    </w:p>
    <w:p w14:paraId="3FA2C061">
      <w:pPr>
        <w:pStyle w:val="29"/>
        <w:tabs>
          <w:tab w:val="right" w:leader="dot" w:pos="9072"/>
        </w:tabs>
      </w:pPr>
      <w:r>
        <w:fldChar w:fldCharType="begin"/>
      </w:r>
      <w:r>
        <w:instrText xml:space="preserve"> HYPERLINK \l _Toc10887 </w:instrText>
      </w:r>
      <w:r>
        <w:fldChar w:fldCharType="separate"/>
      </w:r>
      <w:r>
        <w:rPr>
          <w:rFonts w:ascii="Times New Roman" w:hAnsi="Times New Roman" w:eastAsia="宋体"/>
          <w:i w:val="0"/>
        </w:rPr>
        <w:t>要问的问题</w:t>
      </w:r>
      <w:r>
        <w:tab/>
      </w:r>
      <w:r>
        <w:fldChar w:fldCharType="begin"/>
      </w:r>
      <w:r>
        <w:instrText xml:space="preserve"> PAGEREF _Toc10887 \h </w:instrText>
      </w:r>
      <w:r>
        <w:fldChar w:fldCharType="separate"/>
      </w:r>
      <w:r>
        <w:t>69</w:t>
      </w:r>
      <w:r>
        <w:fldChar w:fldCharType="end"/>
      </w:r>
      <w:r>
        <w:fldChar w:fldCharType="end"/>
      </w:r>
    </w:p>
    <w:p w14:paraId="221A0AB6">
      <w:pPr>
        <w:pStyle w:val="26"/>
        <w:tabs>
          <w:tab w:val="right" w:leader="dot" w:pos="9072"/>
        </w:tabs>
      </w:pPr>
      <w:r>
        <w:fldChar w:fldCharType="begin"/>
      </w:r>
      <w:r>
        <w:instrText xml:space="preserve"> HYPERLINK \l _Toc26847 </w:instrText>
      </w:r>
      <w:r>
        <w:fldChar w:fldCharType="separate"/>
      </w:r>
      <w:r>
        <w:rPr>
          <w:rFonts w:ascii="Times New Roman" w:hAnsi="Times New Roman" w:eastAsia="宋体"/>
          <w:i w:val="0"/>
        </w:rPr>
        <w:t>术语表</w:t>
      </w:r>
      <w:r>
        <w:tab/>
      </w:r>
      <w:r>
        <w:fldChar w:fldCharType="begin"/>
      </w:r>
      <w:r>
        <w:instrText xml:space="preserve"> PAGEREF _Toc26847 \h </w:instrText>
      </w:r>
      <w:r>
        <w:fldChar w:fldCharType="separate"/>
      </w:r>
      <w:r>
        <w:t>70</w:t>
      </w:r>
      <w:r>
        <w:fldChar w:fldCharType="end"/>
      </w:r>
      <w:r>
        <w:fldChar w:fldCharType="end"/>
      </w:r>
    </w:p>
    <w:p w14:paraId="4833A4E7">
      <w:pPr>
        <w:pStyle w:val="26"/>
        <w:tabs>
          <w:tab w:val="right" w:leader="dot" w:pos="9072"/>
        </w:tabs>
      </w:pPr>
      <w:r>
        <w:fldChar w:fldCharType="begin"/>
      </w:r>
      <w:r>
        <w:instrText xml:space="preserve"> HYPERLINK \l _Toc32749 </w:instrText>
      </w:r>
      <w:r>
        <w:fldChar w:fldCharType="separate"/>
      </w:r>
      <w:r>
        <w:rPr>
          <w:rFonts w:ascii="Times New Roman" w:hAnsi="Times New Roman" w:eastAsia="宋体"/>
          <w:i w:val="0"/>
        </w:rPr>
        <w:t>NCCN贡献者</w:t>
      </w:r>
      <w:r>
        <w:tab/>
      </w:r>
      <w:r>
        <w:fldChar w:fldCharType="begin"/>
      </w:r>
      <w:r>
        <w:instrText xml:space="preserve"> PAGEREF _Toc32749 \h </w:instrText>
      </w:r>
      <w:r>
        <w:fldChar w:fldCharType="separate"/>
      </w:r>
      <w:r>
        <w:t>73</w:t>
      </w:r>
      <w:r>
        <w:fldChar w:fldCharType="end"/>
      </w:r>
      <w:r>
        <w:fldChar w:fldCharType="end"/>
      </w:r>
    </w:p>
    <w:p w14:paraId="4486472E">
      <w:pPr>
        <w:pStyle w:val="26"/>
        <w:tabs>
          <w:tab w:val="right" w:leader="dot" w:pos="9072"/>
        </w:tabs>
      </w:pPr>
      <w:r>
        <w:fldChar w:fldCharType="begin"/>
      </w:r>
      <w:r>
        <w:instrText xml:space="preserve"> HYPERLINK \l _Toc23344 </w:instrText>
      </w:r>
      <w:r>
        <w:fldChar w:fldCharType="separate"/>
      </w:r>
      <w:r>
        <w:rPr>
          <w:rFonts w:ascii="Times New Roman" w:hAnsi="Times New Roman" w:eastAsia="宋体"/>
          <w:i w:val="0"/>
        </w:rPr>
        <w:t>NCCN癌症中心</w:t>
      </w:r>
      <w:r>
        <w:tab/>
      </w:r>
      <w:r>
        <w:fldChar w:fldCharType="begin"/>
      </w:r>
      <w:r>
        <w:instrText xml:space="preserve"> PAGEREF _Toc23344 \h </w:instrText>
      </w:r>
      <w:r>
        <w:fldChar w:fldCharType="separate"/>
      </w:r>
      <w:r>
        <w:t>75</w:t>
      </w:r>
      <w:r>
        <w:fldChar w:fldCharType="end"/>
      </w:r>
      <w:r>
        <w:fldChar w:fldCharType="end"/>
      </w:r>
    </w:p>
    <w:p w14:paraId="57DF0B4F">
      <w:pPr>
        <w:pStyle w:val="26"/>
        <w:tabs>
          <w:tab w:val="right" w:leader="dot" w:pos="9072"/>
        </w:tabs>
      </w:pPr>
      <w:r>
        <w:fldChar w:fldCharType="begin"/>
      </w:r>
      <w:r>
        <w:instrText xml:space="preserve"> HYPERLINK \l _Toc25613 </w:instrText>
      </w:r>
      <w:r>
        <w:fldChar w:fldCharType="separate"/>
      </w:r>
      <w:r>
        <w:rPr>
          <w:rFonts w:ascii="Times New Roman" w:hAnsi="Times New Roman" w:eastAsia="宋体"/>
          <w:i w:val="0"/>
        </w:rPr>
        <w:t>索引</w:t>
      </w:r>
      <w:r>
        <w:tab/>
      </w:r>
      <w:r>
        <w:fldChar w:fldCharType="begin"/>
      </w:r>
      <w:r>
        <w:instrText xml:space="preserve"> PAGEREF _Toc25613 \h </w:instrText>
      </w:r>
      <w:r>
        <w:fldChar w:fldCharType="separate"/>
      </w:r>
      <w:r>
        <w:t>77</w:t>
      </w:r>
      <w:r>
        <w:fldChar w:fldCharType="end"/>
      </w:r>
      <w:r>
        <w:fldChar w:fldCharType="end"/>
      </w:r>
    </w:p>
    <w:p w14:paraId="577C2031">
      <w:r>
        <w:fldChar w:fldCharType="end"/>
      </w:r>
    </w:p>
    <w:p w14:paraId="74995970">
      <w:pPr>
        <w:sectPr>
          <w:pgSz w:w="11906" w:h="16838"/>
          <w:pgMar w:top="1417" w:right="1417" w:bottom="1417" w:left="1417" w:header="720" w:footer="720" w:gutter="0"/>
          <w:cols w:space="720" w:num="1"/>
          <w:docGrid w:linePitch="360" w:charSpace="0"/>
        </w:sectPr>
      </w:pPr>
    </w:p>
    <w:p w14:paraId="4650BFE5">
      <w:pPr>
        <w:pStyle w:val="3"/>
      </w:pPr>
      <w:bookmarkStart w:id="0" w:name="_Toc31418"/>
      <w:r>
        <w:rPr>
          <w:rFonts w:ascii="Times New Roman" w:hAnsi="Times New Roman" w:eastAsia="宋体"/>
          <w:b/>
          <w:i w:val="0"/>
          <w:sz w:val="32"/>
        </w:rPr>
        <w:t>关于《NCCN患者指南》</w:t>
      </w:r>
      <w:bookmarkEnd w:id="0"/>
    </w:p>
    <w:p w14:paraId="3F6DFFCA">
      <w:pPr>
        <w:ind w:firstLine="480"/>
        <w:jc w:val="both"/>
      </w:pPr>
      <w:r>
        <w:rPr>
          <w:rFonts w:ascii="Times New Roman" w:hAnsi="Times New Roman" w:eastAsia="宋体"/>
          <w:b w:val="0"/>
          <w:i w:val="0"/>
          <w:sz w:val="24"/>
        </w:rPr>
        <w:t>《NCCN患者指南》是面向癌症患者的基本指南，基于顶尖癌症专家的照护建议，解释先进癌症中心提供的高质量癌症照护，每年审阅和修订。</w:t>
      </w:r>
    </w:p>
    <w:p w14:paraId="72165692">
      <w:pPr>
        <w:ind w:firstLine="480"/>
        <w:jc w:val="both"/>
      </w:pPr>
      <w:r>
        <w:rPr>
          <w:rFonts w:ascii="Times New Roman" w:hAnsi="Times New Roman" w:eastAsia="宋体"/>
          <w:b w:val="0"/>
          <w:i w:val="0"/>
          <w:sz w:val="24"/>
        </w:rPr>
        <w:t>你知道吗？美国顶尖癌症中心共同合作改善癌症照护。这一领先癌症中心联盟称为美国国家综合癌症网络（NCCN）。</w:t>
      </w:r>
    </w:p>
    <w:p w14:paraId="0F7FCACB">
      <w:pPr>
        <w:ind w:firstLine="480"/>
        <w:jc w:val="both"/>
      </w:pPr>
      <w:r>
        <w:rPr>
          <w:rFonts w:ascii="Times New Roman" w:hAnsi="Times New Roman" w:eastAsia="宋体"/>
          <w:b w:val="0"/>
          <w:i w:val="0"/>
          <w:sz w:val="24"/>
        </w:rPr>
        <w:t>由于癌症照护不断发展，NCCN制定并频繁更新基于证据的癌症照护建议，供全球医疗提供者使用。这些建议称为NCCN肿瘤临床实践指南（NCCN Guidelines）。</w:t>
      </w:r>
    </w:p>
    <w:p w14:paraId="13E01727">
      <w:pPr>
        <w:ind w:firstLine="480"/>
        <w:jc w:val="both"/>
      </w:pPr>
      <w:r>
        <w:rPr>
          <w:rFonts w:ascii="Times New Roman" w:hAnsi="Times New Roman" w:eastAsia="宋体"/>
          <w:b w:val="0"/>
          <w:i w:val="0"/>
          <w:sz w:val="24"/>
        </w:rPr>
        <w:t>《NCCN患者指南》用通俗语言解释这些专家建议，以便您与照护团队讨论最适合您的照护。</w:t>
      </w:r>
    </w:p>
    <w:p w14:paraId="359BE7B1">
      <w:pPr>
        <w:ind w:firstLine="480"/>
        <w:jc w:val="both"/>
      </w:pPr>
      <w:r>
        <w:rPr>
          <w:rFonts w:ascii="Times New Roman" w:hAnsi="Times New Roman" w:eastAsia="宋体"/>
          <w:b w:val="0"/>
          <w:i w:val="0"/>
          <w:sz w:val="24"/>
        </w:rPr>
        <w:t>本患者指南基于《NCCN指南：胃癌》2026年第2版——2026年1月21日。</w:t>
      </w:r>
    </w:p>
    <w:p w14:paraId="1160B73E">
      <w:pPr>
        <w:pStyle w:val="16"/>
      </w:pPr>
      <w:r>
        <w:rPr>
          <w:rFonts w:ascii="Times New Roman" w:hAnsi="Times New Roman" w:eastAsia="宋体"/>
          <w:b w:val="0"/>
          <w:i w:val="0"/>
          <w:sz w:val="24"/>
        </w:rPr>
        <w:t>在线免费查看NCCN患者指南：NCCN.org/patientguidelines</w:t>
      </w:r>
    </w:p>
    <w:p w14:paraId="0A5C01C7">
      <w:pPr>
        <w:pStyle w:val="16"/>
      </w:pPr>
      <w:r>
        <w:rPr>
          <w:rFonts w:ascii="Times New Roman" w:hAnsi="Times New Roman" w:eastAsia="宋体"/>
          <w:b w:val="0"/>
          <w:i w:val="0"/>
          <w:sz w:val="24"/>
        </w:rPr>
        <w:t>查找附近的NCCN癌症中心：NCCN.org/cancercenters</w:t>
      </w:r>
    </w:p>
    <w:p w14:paraId="247A81DC">
      <w:pPr>
        <w:pStyle w:val="16"/>
      </w:pPr>
      <w:r>
        <w:rPr>
          <w:rFonts w:ascii="Times New Roman" w:hAnsi="Times New Roman" w:eastAsia="宋体"/>
          <w:b w:val="0"/>
          <w:i w:val="0"/>
          <w:sz w:val="24"/>
        </w:rPr>
        <w:t>了解NCCN患者指南如何制定：NCCN.org/patient-guidelines-process</w:t>
      </w:r>
    </w:p>
    <w:p w14:paraId="5C044304">
      <w:pPr>
        <w:pStyle w:val="3"/>
      </w:pPr>
      <w:bookmarkStart w:id="1" w:name="_Toc20302"/>
      <w:r>
        <w:rPr>
          <w:rFonts w:ascii="Times New Roman" w:hAnsi="Times New Roman" w:eastAsia="宋体"/>
          <w:b/>
          <w:i w:val="0"/>
          <w:sz w:val="32"/>
        </w:rPr>
        <w:t>支持方</w:t>
      </w:r>
      <w:bookmarkEnd w:id="1"/>
    </w:p>
    <w:p w14:paraId="6639AB34">
      <w:pPr>
        <w:ind w:firstLine="480"/>
        <w:jc w:val="both"/>
      </w:pPr>
      <w:r>
        <w:rPr>
          <w:rFonts w:ascii="Times New Roman" w:hAnsi="Times New Roman" w:eastAsia="宋体"/>
          <w:b w:val="0"/>
          <w:i w:val="0"/>
          <w:sz w:val="24"/>
        </w:rPr>
        <w:t>《NCCN患者指南》由NCCN Foundation资助。</w:t>
      </w:r>
    </w:p>
    <w:p w14:paraId="24C2AB0A">
      <w:pPr>
        <w:ind w:firstLine="480"/>
        <w:jc w:val="both"/>
      </w:pPr>
      <w:r>
        <w:rPr>
          <w:rFonts w:ascii="Times New Roman" w:hAnsi="Times New Roman" w:eastAsia="宋体"/>
          <w:b w:val="0"/>
          <w:i w:val="0"/>
          <w:sz w:val="24"/>
        </w:rPr>
        <w:t>NCCN Foundation感谢以下企业支持方帮助提供本《NCCN患者指南》：Jazz Pharmaceuticals, Inc. 和 Taiho Oncology, Inc.</w:t>
      </w:r>
    </w:p>
    <w:p w14:paraId="227BD08A">
      <w:pPr>
        <w:ind w:firstLine="480"/>
        <w:jc w:val="both"/>
      </w:pPr>
      <w:r>
        <w:rPr>
          <w:rFonts w:ascii="Times New Roman" w:hAnsi="Times New Roman" w:eastAsia="宋体"/>
          <w:b w:val="0"/>
          <w:i w:val="0"/>
          <w:sz w:val="24"/>
        </w:rPr>
        <w:t>NCCN独立改编、更新和托管《NCCN患者指南》。企业支持方不参与《NCCN患者指南》的制定，也不对其中内容和建议负责。</w:t>
      </w:r>
    </w:p>
    <w:p w14:paraId="18975C1B">
      <w:pPr>
        <w:ind w:firstLine="480"/>
        <w:jc w:val="both"/>
      </w:pPr>
      <w:r>
        <w:rPr>
          <w:rFonts w:ascii="Times New Roman" w:hAnsi="Times New Roman" w:eastAsia="宋体"/>
          <w:b w:val="0"/>
          <w:i w:val="0"/>
          <w:sz w:val="24"/>
        </w:rPr>
        <w:t>捐赠或了解更多：</w:t>
      </w:r>
    </w:p>
    <w:p w14:paraId="7CAC7E8B">
      <w:pPr>
        <w:pStyle w:val="16"/>
      </w:pPr>
      <w:r>
        <w:rPr>
          <w:rFonts w:ascii="Times New Roman" w:hAnsi="Times New Roman" w:eastAsia="宋体"/>
          <w:b w:val="0"/>
          <w:i w:val="0"/>
          <w:sz w:val="24"/>
        </w:rPr>
        <w:t>NCCNFoundation.org/Donate</w:t>
      </w:r>
    </w:p>
    <w:p w14:paraId="5BD1E3E6">
      <w:pPr>
        <w:pStyle w:val="16"/>
      </w:pPr>
      <w:r>
        <w:rPr>
          <w:rFonts w:ascii="Times New Roman" w:hAnsi="Times New Roman" w:eastAsia="宋体"/>
          <w:b w:val="0"/>
          <w:i w:val="0"/>
          <w:sz w:val="24"/>
        </w:rPr>
        <w:t>NCCN.org/patientguidelines</w:t>
      </w:r>
    </w:p>
    <w:p w14:paraId="40260276">
      <w:pPr>
        <w:pStyle w:val="16"/>
      </w:pPr>
      <w:r>
        <w:rPr>
          <w:rFonts w:ascii="Times New Roman" w:hAnsi="Times New Roman" w:eastAsia="宋体"/>
          <w:b w:val="0"/>
          <w:i w:val="0"/>
          <w:sz w:val="24"/>
        </w:rPr>
        <w:t>PatientGuidelines@NCCN.org</w:t>
      </w:r>
    </w:p>
    <w:p w14:paraId="68573B79">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val="0"/>
          <w:i w:val="0"/>
          <w:sz w:val="24"/>
        </w:rPr>
        <w:t>©2026 National Comprehensive Cancer Network, Inc. 版权所有。未经NCCN明确书面许可，《NCCN患者指南》及其中插图不得以任何形式、为任何目的复制。任何人，包括医生或患者，不得将《NCCN患者指南》用于任何商业目的，也不得声称、表示或暗示以任何方式修改过的《NCCN患者指南》来源于、基于、相关于或产生于《NCCN患者指南》。《NCCN指南》是持续进行的工作，可能随着新的重要数据出现而重新定义。NCCN对其内容、使用或应用不作任何形式的保证，并否认对其应用或使用承担任何责任。</w:t>
      </w:r>
    </w:p>
    <w:p w14:paraId="2438080A">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val="0"/>
          <w:i w:val="0"/>
          <w:sz w:val="24"/>
        </w:rPr>
        <w:t>NCCN Foundation致力于通过资助和分发《NCCN患者指南》，支持数百万受癌症诊断影响的患者及其家庭。NCCN Foundation还致力于通过资助全国在癌症研究创新中心的优秀医生，推进癌症治疗。更多详情及患者和照护者资源完整库，请访问NCCN.org/patients。</w:t>
      </w:r>
    </w:p>
    <w:p w14:paraId="193E51BA">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val="0"/>
          <w:i w:val="0"/>
          <w:sz w:val="24"/>
        </w:rPr>
        <w:t>National Comprehensive Cancer Network (NCCN) and NCCN Foundation，3025 Chemical Road, Suite 100, Plymouth Meeting, PA 19462 USA</w:t>
      </w:r>
    </w:p>
    <w:p w14:paraId="62E8DB40">
      <w:pPr>
        <w:pStyle w:val="3"/>
      </w:pPr>
      <w:bookmarkStart w:id="2" w:name="_Toc15143"/>
      <w:r>
        <w:rPr>
          <w:rFonts w:ascii="Times New Roman" w:hAnsi="Times New Roman" w:eastAsia="宋体"/>
          <w:b/>
          <w:i w:val="0"/>
          <w:sz w:val="32"/>
        </w:rPr>
        <w:t>第1章 关于胃癌</w:t>
      </w:r>
      <w:bookmarkEnd w:id="2"/>
    </w:p>
    <w:p w14:paraId="688074B3">
      <w:pPr>
        <w:jc w:val="both"/>
      </w:pPr>
      <w:r>
        <w:rPr>
          <w:rFonts w:ascii="Times New Roman" w:hAnsi="Times New Roman" w:eastAsia="宋体"/>
          <w:b w:val="0"/>
          <w:i w:val="0"/>
          <w:sz w:val="24"/>
        </w:rPr>
        <w:t>本章目录：什么是胃癌；胃癌发生什么；胃癌如何治疗；危险因素；症状；如何获得最佳照护</w:t>
      </w:r>
    </w:p>
    <w:p w14:paraId="71C02D60">
      <w:pPr>
        <w:ind w:firstLine="480"/>
        <w:jc w:val="both"/>
      </w:pPr>
      <w:r>
        <w:rPr>
          <w:rFonts w:ascii="Times New Roman" w:hAnsi="Times New Roman" w:eastAsia="宋体"/>
          <w:b w:val="0"/>
          <w:i w:val="0"/>
          <w:sz w:val="24"/>
        </w:rPr>
        <w:t>胃癌发生在胃黏膜中基因受损的细胞失控生长并形成肿瘤时。本患者指南提供关于胃癌检查、分期和治疗的最新信息，帮助您与医疗团队做出知情决定。</w:t>
      </w:r>
    </w:p>
    <w:p w14:paraId="0186E15A">
      <w:pPr>
        <w:pStyle w:val="4"/>
      </w:pPr>
      <w:bookmarkStart w:id="3" w:name="_Toc784"/>
      <w:r>
        <w:rPr>
          <w:rFonts w:ascii="Times New Roman" w:hAnsi="Times New Roman" w:eastAsia="宋体"/>
          <w:b/>
          <w:i w:val="0"/>
          <w:sz w:val="28"/>
        </w:rPr>
        <w:t>什么是胃癌？</w:t>
      </w:r>
      <w:bookmarkEnd w:id="3"/>
    </w:p>
    <w:p w14:paraId="357E4B24">
      <w:pPr>
        <w:ind w:firstLine="480"/>
        <w:jc w:val="both"/>
      </w:pPr>
      <w:r>
        <w:rPr>
          <w:rFonts w:ascii="Times New Roman" w:hAnsi="Times New Roman" w:eastAsia="宋体"/>
          <w:b w:val="0"/>
          <w:i w:val="0"/>
          <w:sz w:val="24"/>
        </w:rPr>
        <w:t>胃癌（也称胃部癌症）发生在胃黏膜中基因受损的细胞增殖、失控生长并形成肿瘤时。</w:t>
      </w:r>
    </w:p>
    <w:p w14:paraId="2FC453A5">
      <w:pPr>
        <w:ind w:firstLine="480"/>
        <w:jc w:val="both"/>
      </w:pPr>
      <w:r>
        <w:rPr>
          <w:rFonts w:ascii="Times New Roman" w:hAnsi="Times New Roman" w:eastAsia="宋体"/>
          <w:b w:val="0"/>
          <w:i w:val="0"/>
          <w:sz w:val="24"/>
        </w:rPr>
        <w:t>胃是一个大的、中空的、肌肉器官，是消化系统的一部分。它分泌消化液和酸，帮助分解食物。胃还储存食物并将其移动到小肠，在那里进一步消化和吸收。</w:t>
      </w:r>
    </w:p>
    <w:p w14:paraId="4211CE08">
      <w:pPr>
        <w:ind w:firstLine="480"/>
        <w:jc w:val="both"/>
      </w:pPr>
      <w:r>
        <w:rPr>
          <w:rFonts w:ascii="Times New Roman" w:hAnsi="Times New Roman" w:eastAsia="宋体"/>
          <w:b w:val="0"/>
          <w:i w:val="0"/>
          <w:sz w:val="24"/>
        </w:rPr>
        <w:t>围绕这个消化动力器官的壁由许多层组成。胃癌就始于这些层内。大多数胃癌始于制造黏液的细胞。这些癌症称为腺癌。超过十分之九的胃癌是腺癌，也是本书的重点。</w:t>
      </w:r>
    </w:p>
    <w:p w14:paraId="459A31AE">
      <w:pPr>
        <w:ind w:firstLine="480"/>
        <w:jc w:val="both"/>
      </w:pPr>
      <w:r>
        <w:rPr>
          <w:rFonts w:ascii="Times New Roman" w:hAnsi="Times New Roman" w:eastAsia="宋体"/>
          <w:b w:val="0"/>
          <w:i w:val="0"/>
          <w:sz w:val="24"/>
        </w:rPr>
        <w:t>胃腺癌始于胃壁最内层，向外（以及向上和向下）穿过胃壁各层生长。</w:t>
      </w:r>
    </w:p>
    <w:p w14:paraId="765B914D">
      <w:pPr>
        <w:ind w:firstLine="480"/>
        <w:jc w:val="both"/>
      </w:pPr>
      <w:r>
        <w:rPr>
          <w:rFonts w:ascii="Times New Roman" w:hAnsi="Times New Roman" w:eastAsia="宋体"/>
          <w:b w:val="0"/>
          <w:i w:val="0"/>
          <w:sz w:val="24"/>
        </w:rPr>
        <w:t>更多关于胃的信息，请参见第2章：关于胃。</w:t>
      </w:r>
    </w:p>
    <w:p w14:paraId="05BA8E96">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rPr>
          <w:rFonts w:ascii="Times New Roman" w:hAnsi="Times New Roman" w:eastAsia="宋体"/>
          <w:b w:val="0"/>
          <w:i w:val="0"/>
          <w:sz w:val="24"/>
        </w:rPr>
      </w:pPr>
      <w:r>
        <w:rPr>
          <w:rFonts w:ascii="Times New Roman" w:hAnsi="Times New Roman" w:eastAsia="宋体"/>
          <w:b/>
          <w:i w:val="0"/>
          <w:sz w:val="24"/>
        </w:rPr>
        <w:t>消化系统：</w:t>
      </w:r>
      <w:r>
        <w:rPr>
          <w:rFonts w:ascii="Times New Roman" w:hAnsi="Times New Roman" w:eastAsia="宋体"/>
          <w:b w:val="0"/>
          <w:i w:val="0"/>
          <w:sz w:val="24"/>
        </w:rPr>
        <w:t>消化系统摄入并分解食物，吸收营养，并将废物排出体外。它包括肝脏、胆囊、胃、胰腺和肠道等器官。</w:t>
      </w:r>
    </w:p>
    <w:p w14:paraId="255C3967">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rPr>
          <w:rFonts w:hint="eastAsia" w:ascii="Times New Roman" w:hAnsi="Times New Roman" w:eastAsia="宋体"/>
          <w:b w:val="0"/>
          <w:i w:val="0"/>
          <w:sz w:val="24"/>
          <w:lang w:eastAsia="zh-CN"/>
        </w:rPr>
      </w:pPr>
      <w:r>
        <w:rPr>
          <w:rFonts w:hint="eastAsia" w:ascii="Times New Roman" w:hAnsi="Times New Roman" w:eastAsia="宋体"/>
          <w:b w:val="0"/>
          <w:i w:val="0"/>
          <w:sz w:val="24"/>
          <w:lang w:eastAsia="zh-CN"/>
        </w:rPr>
        <w:drawing>
          <wp:inline distT="0" distB="0" distL="114300" distR="114300">
            <wp:extent cx="2948305" cy="2943860"/>
            <wp:effectExtent l="0" t="0" r="4445" b="8890"/>
            <wp:docPr id="2" name="图片 2" descr="图6_第7页_stomach-patient2026NCC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6_第7页_stomach-patient2026NCCN"/>
                    <pic:cNvPicPr>
                      <a:picLocks noChangeAspect="1"/>
                    </pic:cNvPicPr>
                  </pic:nvPicPr>
                  <pic:blipFill>
                    <a:blip r:embed="rId8"/>
                    <a:stretch>
                      <a:fillRect/>
                    </a:stretch>
                  </pic:blipFill>
                  <pic:spPr>
                    <a:xfrm>
                      <a:off x="0" y="0"/>
                      <a:ext cx="2948305" cy="2943860"/>
                    </a:xfrm>
                    <a:prstGeom prst="rect">
                      <a:avLst/>
                    </a:prstGeom>
                  </pic:spPr>
                </pic:pic>
              </a:graphicData>
            </a:graphic>
          </wp:inline>
        </w:drawing>
      </w:r>
    </w:p>
    <w:p w14:paraId="44F05D07">
      <w:pPr>
        <w:pStyle w:val="4"/>
      </w:pPr>
      <w:bookmarkStart w:id="4" w:name="_Toc28779"/>
      <w:r>
        <w:rPr>
          <w:rFonts w:ascii="Times New Roman" w:hAnsi="Times New Roman" w:eastAsia="宋体"/>
          <w:b/>
          <w:i w:val="0"/>
          <w:sz w:val="28"/>
        </w:rPr>
        <w:t>胃癌发生什么？</w:t>
      </w:r>
      <w:bookmarkEnd w:id="4"/>
    </w:p>
    <w:p w14:paraId="0595A30F">
      <w:pPr>
        <w:ind w:firstLine="480"/>
        <w:jc w:val="both"/>
      </w:pPr>
      <w:r>
        <w:rPr>
          <w:rFonts w:ascii="Times New Roman" w:hAnsi="Times New Roman" w:eastAsia="宋体"/>
          <w:b w:val="0"/>
          <w:i w:val="0"/>
          <w:sz w:val="24"/>
        </w:rPr>
        <w:t>胃癌往往在多年内缓慢发展。在发展之前，胃内层（黏膜）常发生癌前改变。由于这些早期改变很少引起症状，常未被发现。但较新的内镜（带摄像头观察体内的管子）技术比以往更早地发现它们。</w:t>
      </w:r>
    </w:p>
    <w:p w14:paraId="359BCA0E">
      <w:pPr>
        <w:ind w:firstLine="480"/>
        <w:jc w:val="both"/>
      </w:pPr>
      <w:r>
        <w:rPr>
          <w:rFonts w:ascii="Times New Roman" w:hAnsi="Times New Roman" w:eastAsia="宋体"/>
          <w:b w:val="0"/>
          <w:i w:val="0"/>
          <w:sz w:val="24"/>
        </w:rPr>
        <w:t>随着生长，胃癌可扩散（转移）到胃外附近的淋巴结（免疫系统中小的、豆状抗病结构）。</w:t>
      </w:r>
    </w:p>
    <w:p w14:paraId="53EAD361">
      <w:pPr>
        <w:ind w:firstLine="480"/>
        <w:jc w:val="both"/>
      </w:pPr>
      <w:r>
        <w:rPr>
          <w:rFonts w:ascii="Times New Roman" w:hAnsi="Times New Roman" w:eastAsia="宋体"/>
          <w:b w:val="0"/>
          <w:i w:val="0"/>
          <w:sz w:val="24"/>
        </w:rPr>
        <w:t>它还可扩散到更远的淋巴管、血管、静脉、动脉以及肝脏、胰腺和脾脏等器官，以及身体其他部位。</w:t>
      </w:r>
    </w:p>
    <w:p w14:paraId="44FD6D59">
      <w:pPr>
        <w:pStyle w:val="4"/>
      </w:pPr>
      <w:bookmarkStart w:id="5" w:name="_Toc25285"/>
      <w:r>
        <w:rPr>
          <w:rFonts w:ascii="Times New Roman" w:hAnsi="Times New Roman" w:eastAsia="宋体"/>
          <w:b/>
          <w:i w:val="0"/>
          <w:sz w:val="28"/>
        </w:rPr>
        <w:t>胃癌如何治疗？</w:t>
      </w:r>
      <w:bookmarkEnd w:id="5"/>
    </w:p>
    <w:p w14:paraId="1AE36810">
      <w:pPr>
        <w:ind w:firstLine="480"/>
        <w:jc w:val="both"/>
      </w:pPr>
      <w:r>
        <w:rPr>
          <w:rFonts w:ascii="Times New Roman" w:hAnsi="Times New Roman" w:eastAsia="宋体"/>
          <w:b w:val="0"/>
          <w:i w:val="0"/>
          <w:sz w:val="24"/>
        </w:rPr>
        <w:t>一般来说，治疗基于胃癌的分期、位置以及患者的健康状况。分期是一个数字（0期至4期），描述癌症的范围。手术联合或不联合全身治疗（化疗和免疫治疗）通常是治疗方式，但实际取决于分期以及癌症扩散程度。例如，由于4期胃癌已扩散到原发部位远处，早期治疗阶段手术不是选项，但全身治疗可能是。</w:t>
      </w:r>
    </w:p>
    <w:p w14:paraId="361D9C74">
      <w:pPr>
        <w:ind w:firstLine="480"/>
        <w:jc w:val="both"/>
        <w:rPr>
          <w:rFonts w:ascii="Times New Roman" w:hAnsi="Times New Roman" w:eastAsia="宋体"/>
          <w:b w:val="0"/>
          <w:i w:val="0"/>
          <w:sz w:val="24"/>
        </w:rPr>
      </w:pPr>
      <w:r>
        <w:rPr>
          <w:rFonts w:ascii="Times New Roman" w:hAnsi="Times New Roman" w:eastAsia="宋体"/>
          <w:b w:val="0"/>
          <w:i w:val="0"/>
          <w:sz w:val="24"/>
        </w:rPr>
        <w:t>如前所述，根据肿瘤生长和是否扩散到其他地方，胃癌分为5期：0期、1期、2期、3期和4期（也称转移性癌症）。插图仅显示肿瘤生长——不包括淋巴结受累。</w:t>
      </w:r>
    </w:p>
    <w:p w14:paraId="14D88482">
      <w:pPr>
        <w:ind w:firstLine="480"/>
        <w:jc w:val="both"/>
        <w:rPr>
          <w:rFonts w:hint="eastAsia" w:ascii="Times New Roman" w:hAnsi="Times New Roman" w:eastAsia="宋体"/>
          <w:b w:val="0"/>
          <w:i w:val="0"/>
          <w:sz w:val="24"/>
          <w:lang w:eastAsia="zh-CN"/>
        </w:rPr>
      </w:pPr>
      <w:r>
        <w:rPr>
          <w:rFonts w:hint="eastAsia" w:ascii="Times New Roman" w:hAnsi="Times New Roman" w:eastAsia="宋体"/>
          <w:b w:val="0"/>
          <w:i w:val="0"/>
          <w:sz w:val="24"/>
          <w:lang w:eastAsia="zh-CN"/>
        </w:rPr>
        <w:drawing>
          <wp:inline distT="0" distB="0" distL="114300" distR="114300">
            <wp:extent cx="3319780" cy="3333750"/>
            <wp:effectExtent l="0" t="0" r="13970" b="0"/>
            <wp:docPr id="3" name="图片 3" descr="图7_第8页_stomach-patient2026NCC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7_第8页_stomach-patient2026NCCN"/>
                    <pic:cNvPicPr>
                      <a:picLocks noChangeAspect="1"/>
                    </pic:cNvPicPr>
                  </pic:nvPicPr>
                  <pic:blipFill>
                    <a:blip r:embed="rId9"/>
                    <a:stretch>
                      <a:fillRect/>
                    </a:stretch>
                  </pic:blipFill>
                  <pic:spPr>
                    <a:xfrm>
                      <a:off x="0" y="0"/>
                      <a:ext cx="3319780" cy="3333750"/>
                    </a:xfrm>
                    <a:prstGeom prst="rect">
                      <a:avLst/>
                    </a:prstGeom>
                  </pic:spPr>
                </pic:pic>
              </a:graphicData>
            </a:graphic>
          </wp:inline>
        </w:drawing>
      </w:r>
    </w:p>
    <w:p w14:paraId="459657C5">
      <w:pPr>
        <w:ind w:firstLine="480"/>
        <w:jc w:val="both"/>
      </w:pPr>
      <w:r>
        <w:rPr>
          <w:rFonts w:ascii="Times New Roman" w:hAnsi="Times New Roman" w:eastAsia="宋体"/>
          <w:b w:val="0"/>
          <w:i w:val="0"/>
          <w:sz w:val="24"/>
        </w:rPr>
        <w:t>胃癌分期可分为3个主要类别：</w:t>
      </w:r>
    </w:p>
    <w:p w14:paraId="03C97F82">
      <w:pPr>
        <w:ind w:firstLine="480"/>
        <w:jc w:val="both"/>
      </w:pPr>
      <w:r>
        <w:rPr>
          <w:rFonts w:ascii="Times New Roman" w:hAnsi="Times New Roman" w:eastAsia="宋体"/>
          <w:b/>
          <w:i w:val="0"/>
          <w:sz w:val="24"/>
        </w:rPr>
        <w:t>早期胃癌：</w:t>
      </w:r>
      <w:r>
        <w:rPr>
          <w:rFonts w:ascii="Times New Roman" w:hAnsi="Times New Roman" w:eastAsia="宋体"/>
          <w:b w:val="0"/>
          <w:i w:val="0"/>
          <w:sz w:val="24"/>
        </w:rPr>
        <w:t>未超出胃壁第一层（黏膜）。肿瘤通常较小，且不在胃外任何淋巴结中。更多关于此期治疗的信息，请参见第6章：早期胃癌。</w:t>
      </w:r>
    </w:p>
    <w:p w14:paraId="60E66539">
      <w:pPr>
        <w:ind w:firstLine="480"/>
        <w:jc w:val="both"/>
      </w:pPr>
      <w:r>
        <w:rPr>
          <w:rFonts w:ascii="Times New Roman" w:hAnsi="Times New Roman" w:eastAsia="宋体"/>
          <w:b/>
          <w:i w:val="0"/>
          <w:sz w:val="24"/>
        </w:rPr>
        <w:t>局部晚期胃癌：</w:t>
      </w:r>
      <w:r>
        <w:rPr>
          <w:rFonts w:ascii="Times New Roman" w:hAnsi="Times New Roman" w:eastAsia="宋体"/>
          <w:b w:val="0"/>
          <w:i w:val="0"/>
          <w:sz w:val="24"/>
        </w:rPr>
        <w:t>已侵犯胃壁其他层和/或扩散到胃附近淋巴结或器官。更多信息请参见第7章：局部晚期胃癌。</w:t>
      </w:r>
    </w:p>
    <w:p w14:paraId="3DE40B29">
      <w:pPr>
        <w:ind w:firstLine="480"/>
        <w:jc w:val="both"/>
      </w:pPr>
      <w:r>
        <w:rPr>
          <w:rFonts w:ascii="Times New Roman" w:hAnsi="Times New Roman" w:eastAsia="宋体"/>
          <w:b/>
          <w:i w:val="0"/>
          <w:sz w:val="24"/>
        </w:rPr>
        <w:t>转移性胃癌：</w:t>
      </w:r>
      <w:r>
        <w:rPr>
          <w:rFonts w:ascii="Times New Roman" w:hAnsi="Times New Roman" w:eastAsia="宋体"/>
          <w:b w:val="0"/>
          <w:i w:val="0"/>
          <w:sz w:val="24"/>
        </w:rPr>
        <w:t>已扩散到身体其他部位。最常见的转移部位是肝脏、腹部衬里（腹膜）和远处淋巴结。它也可能扩散到肺部或骨骼，或是既往治疗过的胃癌复发。更多信息请参见第8章：局部晚期复发和转移性胃癌。</w:t>
      </w:r>
    </w:p>
    <w:p w14:paraId="3E302660">
      <w:pPr>
        <w:pStyle w:val="4"/>
      </w:pPr>
      <w:bookmarkStart w:id="6" w:name="_Toc32611"/>
      <w:r>
        <w:rPr>
          <w:rFonts w:ascii="Times New Roman" w:hAnsi="Times New Roman" w:eastAsia="宋体"/>
          <w:b/>
          <w:i w:val="0"/>
          <w:sz w:val="28"/>
        </w:rPr>
        <w:t>危险因素有哪些？</w:t>
      </w:r>
      <w:bookmarkEnd w:id="6"/>
    </w:p>
    <w:p w14:paraId="7266D3C9">
      <w:pPr>
        <w:ind w:firstLine="480"/>
        <w:jc w:val="both"/>
      </w:pPr>
      <w:r>
        <w:rPr>
          <w:rFonts w:ascii="Times New Roman" w:hAnsi="Times New Roman" w:eastAsia="宋体"/>
          <w:b w:val="0"/>
          <w:i w:val="0"/>
          <w:sz w:val="24"/>
        </w:rPr>
        <w:t>危险因素增加您患病的可能性。胃癌的危险因素包括疾病、感染、饮食、吸烟或有胃癌家族成员。如果您有这些危险因素之一，并不意味着您会患胃癌——只是意味着您可能更容易患它，因为这些因素增加胃黏膜细胞受损的机会。</w:t>
      </w:r>
    </w:p>
    <w:p w14:paraId="22947FDB">
      <w:pPr>
        <w:ind w:firstLine="480"/>
        <w:jc w:val="both"/>
      </w:pPr>
      <w:r>
        <w:rPr>
          <w:rFonts w:ascii="Times New Roman" w:hAnsi="Times New Roman" w:eastAsia="宋体"/>
          <w:b w:val="0"/>
          <w:i w:val="0"/>
          <w:sz w:val="24"/>
        </w:rPr>
        <w:t>主要危险因素包括：</w:t>
      </w:r>
    </w:p>
    <w:p w14:paraId="1AB60F54">
      <w:pPr>
        <w:pStyle w:val="16"/>
      </w:pPr>
      <w:r>
        <w:rPr>
          <w:rFonts w:ascii="Times New Roman" w:hAnsi="Times New Roman" w:eastAsia="宋体"/>
          <w:b w:val="0"/>
          <w:i w:val="0"/>
          <w:sz w:val="24"/>
        </w:rPr>
        <w:t>幽门螺杆菌（H. pylori）感染</w:t>
      </w:r>
    </w:p>
    <w:p w14:paraId="7456C587">
      <w:pPr>
        <w:pStyle w:val="16"/>
      </w:pPr>
      <w:r>
        <w:rPr>
          <w:rFonts w:ascii="Times New Roman" w:hAnsi="Times New Roman" w:eastAsia="宋体"/>
          <w:b w:val="0"/>
          <w:i w:val="0"/>
          <w:sz w:val="24"/>
        </w:rPr>
        <w:t>慢性胃炎或胃酸反流史</w:t>
      </w:r>
    </w:p>
    <w:p w14:paraId="0D26649A">
      <w:pPr>
        <w:pStyle w:val="16"/>
      </w:pPr>
      <w:r>
        <w:rPr>
          <w:rFonts w:ascii="Times New Roman" w:hAnsi="Times New Roman" w:eastAsia="宋体"/>
          <w:b w:val="0"/>
          <w:i w:val="0"/>
          <w:sz w:val="24"/>
        </w:rPr>
        <w:t>胃癌家族史</w:t>
      </w:r>
    </w:p>
    <w:p w14:paraId="2BED4378">
      <w:pPr>
        <w:pStyle w:val="16"/>
      </w:pPr>
      <w:r>
        <w:rPr>
          <w:rFonts w:ascii="Times New Roman" w:hAnsi="Times New Roman" w:eastAsia="宋体"/>
          <w:b w:val="0"/>
          <w:i w:val="0"/>
          <w:sz w:val="24"/>
        </w:rPr>
        <w:t>水果蔬菜少、盐腌肉、红肉或高度加工食品多的饮食</w:t>
      </w:r>
    </w:p>
    <w:p w14:paraId="5C94AE9E">
      <w:pPr>
        <w:pStyle w:val="16"/>
      </w:pPr>
      <w:r>
        <w:rPr>
          <w:rFonts w:ascii="Times New Roman" w:hAnsi="Times New Roman" w:eastAsia="宋体"/>
          <w:b w:val="0"/>
          <w:i w:val="0"/>
          <w:sz w:val="24"/>
        </w:rPr>
        <w:t>饮酒</w:t>
      </w:r>
    </w:p>
    <w:p w14:paraId="2A21AC20">
      <w:pPr>
        <w:pStyle w:val="16"/>
      </w:pPr>
      <w:r>
        <w:rPr>
          <w:rFonts w:ascii="Times New Roman" w:hAnsi="Times New Roman" w:eastAsia="宋体"/>
          <w:b w:val="0"/>
          <w:i w:val="0"/>
          <w:sz w:val="24"/>
        </w:rPr>
        <w:t>吸烟</w:t>
      </w:r>
    </w:p>
    <w:p w14:paraId="1DE5FD9A">
      <w:pPr>
        <w:pStyle w:val="16"/>
      </w:pPr>
      <w:r>
        <w:rPr>
          <w:rFonts w:ascii="Times New Roman" w:hAnsi="Times New Roman" w:eastAsia="宋体"/>
          <w:b w:val="0"/>
          <w:i w:val="0"/>
          <w:sz w:val="24"/>
        </w:rPr>
        <w:t>肥胖</w:t>
      </w:r>
    </w:p>
    <w:p w14:paraId="2DA3F46D">
      <w:pPr>
        <w:pStyle w:val="16"/>
      </w:pPr>
      <w:r>
        <w:rPr>
          <w:rFonts w:ascii="Times New Roman" w:hAnsi="Times New Roman" w:eastAsia="宋体"/>
          <w:b w:val="0"/>
          <w:i w:val="0"/>
          <w:sz w:val="24"/>
        </w:rPr>
        <w:t>活动水平降低</w:t>
      </w:r>
    </w:p>
    <w:p w14:paraId="303AF0E6">
      <w:pPr>
        <w:ind w:firstLine="480"/>
        <w:jc w:val="both"/>
      </w:pPr>
      <w:r>
        <w:rPr>
          <w:rFonts w:ascii="Times New Roman" w:hAnsi="Times New Roman" w:eastAsia="宋体"/>
          <w:b w:val="0"/>
          <w:i w:val="0"/>
          <w:sz w:val="24"/>
        </w:rPr>
        <w:t>50岁以下年轻成人胃癌发病率正在增加。早发性胃癌的危险因素正在研究中。</w:t>
      </w:r>
    </w:p>
    <w:p w14:paraId="3362EA52">
      <w:pPr>
        <w:pStyle w:val="4"/>
      </w:pPr>
      <w:bookmarkStart w:id="7" w:name="_Toc9653"/>
      <w:r>
        <w:rPr>
          <w:rFonts w:ascii="Times New Roman" w:hAnsi="Times New Roman" w:eastAsia="宋体"/>
          <w:b/>
          <w:i w:val="0"/>
          <w:sz w:val="28"/>
        </w:rPr>
        <w:t>症状有哪些？</w:t>
      </w:r>
      <w:bookmarkEnd w:id="7"/>
    </w:p>
    <w:p w14:paraId="15C42A6B">
      <w:pPr>
        <w:ind w:firstLine="480"/>
        <w:jc w:val="both"/>
      </w:pPr>
      <w:r>
        <w:rPr>
          <w:rFonts w:ascii="Times New Roman" w:hAnsi="Times New Roman" w:eastAsia="宋体"/>
          <w:b w:val="0"/>
          <w:i w:val="0"/>
          <w:sz w:val="24"/>
        </w:rPr>
        <w:t>胃癌在晚期之前常无症状。但当引起症状时，可能包括：</w:t>
      </w:r>
    </w:p>
    <w:p w14:paraId="6D9A733D">
      <w:pPr>
        <w:jc w:val="both"/>
      </w:pPr>
      <w:r>
        <w:rPr>
          <w:rFonts w:ascii="Times New Roman" w:hAnsi="Times New Roman" w:eastAsia="宋体"/>
          <w:b/>
          <w:i w:val="0"/>
          <w:sz w:val="24"/>
        </w:rPr>
        <w:t>消化问题</w:t>
      </w:r>
    </w:p>
    <w:p w14:paraId="5ABD2027">
      <w:pPr>
        <w:pStyle w:val="16"/>
      </w:pPr>
      <w:r>
        <w:rPr>
          <w:rFonts w:ascii="Times New Roman" w:hAnsi="Times New Roman" w:eastAsia="宋体"/>
          <w:b w:val="0"/>
          <w:i w:val="0"/>
          <w:sz w:val="24"/>
        </w:rPr>
        <w:t>进食后饱胀、腹胀或腹痛，伴或不伴过度嗳气</w:t>
      </w:r>
    </w:p>
    <w:p w14:paraId="27661E7E">
      <w:pPr>
        <w:pStyle w:val="16"/>
      </w:pPr>
      <w:r>
        <w:rPr>
          <w:rFonts w:ascii="Times New Roman" w:hAnsi="Times New Roman" w:eastAsia="宋体"/>
          <w:b w:val="0"/>
          <w:i w:val="0"/>
          <w:sz w:val="24"/>
        </w:rPr>
        <w:t>恶心</w:t>
      </w:r>
    </w:p>
    <w:p w14:paraId="1AED4D63">
      <w:pPr>
        <w:pStyle w:val="16"/>
      </w:pPr>
      <w:r>
        <w:rPr>
          <w:rFonts w:ascii="Times New Roman" w:hAnsi="Times New Roman" w:eastAsia="宋体"/>
          <w:b w:val="0"/>
          <w:i w:val="0"/>
          <w:sz w:val="24"/>
        </w:rPr>
        <w:t>消化不良</w:t>
      </w:r>
    </w:p>
    <w:p w14:paraId="0FF74F02">
      <w:pPr>
        <w:pStyle w:val="16"/>
      </w:pPr>
      <w:r>
        <w:rPr>
          <w:rFonts w:ascii="Times New Roman" w:hAnsi="Times New Roman" w:eastAsia="宋体"/>
          <w:b w:val="0"/>
          <w:i w:val="0"/>
          <w:sz w:val="24"/>
        </w:rPr>
        <w:t>烧心</w:t>
      </w:r>
    </w:p>
    <w:p w14:paraId="28D2A9E4">
      <w:pPr>
        <w:pStyle w:val="16"/>
      </w:pPr>
      <w:r>
        <w:rPr>
          <w:rFonts w:ascii="Times New Roman" w:hAnsi="Times New Roman" w:eastAsia="宋体"/>
          <w:b w:val="0"/>
          <w:i w:val="0"/>
          <w:sz w:val="24"/>
        </w:rPr>
        <w:t>反流（将吞下的食物带回口中）</w:t>
      </w:r>
    </w:p>
    <w:p w14:paraId="2F5E972F">
      <w:pPr>
        <w:pStyle w:val="16"/>
      </w:pPr>
      <w:r>
        <w:rPr>
          <w:rFonts w:ascii="Times New Roman" w:hAnsi="Times New Roman" w:eastAsia="宋体"/>
          <w:b w:val="0"/>
          <w:i w:val="0"/>
          <w:sz w:val="24"/>
        </w:rPr>
        <w:t>呕血或大便带血（黑便）</w:t>
      </w:r>
    </w:p>
    <w:p w14:paraId="3E80E2EF">
      <w:pPr>
        <w:pStyle w:val="16"/>
      </w:pPr>
      <w:r>
        <w:rPr>
          <w:rFonts w:ascii="Times New Roman" w:hAnsi="Times New Roman" w:eastAsia="宋体"/>
          <w:b w:val="0"/>
          <w:i w:val="0"/>
          <w:sz w:val="24"/>
        </w:rPr>
        <w:t>少量进食后即感饱胀</w:t>
      </w:r>
    </w:p>
    <w:p w14:paraId="1AD96A08">
      <w:pPr>
        <w:jc w:val="both"/>
      </w:pPr>
      <w:r>
        <w:rPr>
          <w:rFonts w:ascii="Times New Roman" w:hAnsi="Times New Roman" w:eastAsia="宋体"/>
          <w:b/>
          <w:i w:val="0"/>
          <w:sz w:val="24"/>
        </w:rPr>
        <w:t>其他症状</w:t>
      </w:r>
    </w:p>
    <w:p w14:paraId="750D4699">
      <w:pPr>
        <w:pStyle w:val="16"/>
      </w:pPr>
      <w:r>
        <w:rPr>
          <w:rFonts w:ascii="Times New Roman" w:hAnsi="Times New Roman" w:eastAsia="宋体"/>
          <w:b w:val="0"/>
          <w:i w:val="0"/>
          <w:sz w:val="24"/>
        </w:rPr>
        <w:t>吞咽困难，随时间加重</w:t>
      </w:r>
    </w:p>
    <w:p w14:paraId="79893A91">
      <w:pPr>
        <w:pStyle w:val="16"/>
      </w:pPr>
      <w:r>
        <w:rPr>
          <w:rFonts w:ascii="Times New Roman" w:hAnsi="Times New Roman" w:eastAsia="宋体"/>
          <w:b w:val="0"/>
          <w:i w:val="0"/>
          <w:sz w:val="24"/>
        </w:rPr>
        <w:t>不明原因/非意愿性体重下降</w:t>
      </w:r>
    </w:p>
    <w:p w14:paraId="2D767560">
      <w:pPr>
        <w:pStyle w:val="16"/>
      </w:pPr>
      <w:r>
        <w:rPr>
          <w:rFonts w:ascii="Times New Roman" w:hAnsi="Times New Roman" w:eastAsia="宋体"/>
          <w:b w:val="0"/>
          <w:i w:val="0"/>
          <w:sz w:val="24"/>
        </w:rPr>
        <w:t>感到虚弱或疲乏（疲倦）</w:t>
      </w:r>
    </w:p>
    <w:p w14:paraId="341FE6DC">
      <w:pPr>
        <w:pStyle w:val="16"/>
      </w:pPr>
      <w:r>
        <w:rPr>
          <w:rFonts w:ascii="Times New Roman" w:hAnsi="Times New Roman" w:eastAsia="宋体"/>
          <w:b w:val="0"/>
          <w:i w:val="0"/>
          <w:sz w:val="24"/>
        </w:rPr>
        <w:t>贫血（红细胞计数低，可使您感到虚弱和极度疲倦）</w:t>
      </w:r>
    </w:p>
    <w:p w14:paraId="27C3AD09">
      <w:pPr>
        <w:pStyle w:val="4"/>
      </w:pPr>
      <w:bookmarkStart w:id="8" w:name="_Toc30892"/>
      <w:r>
        <w:rPr>
          <w:rFonts w:ascii="Times New Roman" w:hAnsi="Times New Roman" w:eastAsia="宋体"/>
          <w:b/>
          <w:i w:val="0"/>
          <w:sz w:val="28"/>
        </w:rPr>
        <w:t>如何获得最佳照护？</w:t>
      </w:r>
      <w:bookmarkEnd w:id="8"/>
    </w:p>
    <w:p w14:paraId="0627428B">
      <w:pPr>
        <w:ind w:firstLine="480"/>
        <w:jc w:val="both"/>
      </w:pPr>
      <w:r>
        <w:rPr>
          <w:rFonts w:ascii="Times New Roman" w:hAnsi="Times New Roman" w:eastAsia="宋体"/>
          <w:b w:val="0"/>
          <w:i w:val="0"/>
          <w:sz w:val="24"/>
        </w:rPr>
        <w:t>为自己倡导。您在照护中扮演重要角色。许多人在积极参与癌症照护计划时感到更满意。</w:t>
      </w:r>
    </w:p>
    <w:p w14:paraId="7F5669CB">
      <w:pPr>
        <w:ind w:firstLine="480"/>
        <w:jc w:val="both"/>
      </w:pPr>
      <w:r>
        <w:rPr>
          <w:rFonts w:ascii="Times New Roman" w:hAnsi="Times New Roman" w:eastAsia="宋体"/>
          <w:b w:val="0"/>
          <w:i w:val="0"/>
          <w:sz w:val="24"/>
        </w:rPr>
        <w:t>《NCCN患者指南》将帮助您在照护中发挥更大作用。与照护团队讨论本指南中的建议。询问您的选择，并分享您的目标和担忧。</w:t>
      </w:r>
    </w:p>
    <w:p w14:paraId="6C97A02F">
      <w:pPr>
        <w:ind w:firstLine="480"/>
        <w:jc w:val="both"/>
      </w:pPr>
      <w:r>
        <w:rPr>
          <w:rFonts w:ascii="Times New Roman" w:hAnsi="Times New Roman" w:eastAsia="宋体"/>
          <w:b w:val="0"/>
          <w:i w:val="0"/>
          <w:sz w:val="24"/>
        </w:rPr>
        <w:t>不知道问什么？您并不孤单。这就是我们在各章末尾提供建议问题的原因。</w:t>
      </w:r>
    </w:p>
    <w:p w14:paraId="7835F010">
      <w:pPr>
        <w:ind w:firstLine="480"/>
        <w:jc w:val="both"/>
      </w:pPr>
      <w:r>
        <w:rPr>
          <w:rFonts w:ascii="Times New Roman" w:hAnsi="Times New Roman" w:eastAsia="宋体"/>
          <w:b w:val="0"/>
          <w:i w:val="0"/>
          <w:sz w:val="24"/>
        </w:rPr>
        <w:t>继续阅读，找到最适合您的照护。</w:t>
      </w:r>
    </w:p>
    <w:p w14:paraId="24A3D0FF">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本指南如何帮助您：</w:t>
      </w:r>
      <w:r>
        <w:rPr>
          <w:rFonts w:ascii="Times New Roman" w:hAnsi="Times New Roman" w:eastAsia="宋体"/>
          <w:b w:val="0"/>
          <w:i w:val="0"/>
          <w:sz w:val="24"/>
        </w:rPr>
        <w:t>做出癌症照护决定压力很大。需要学习很多，也不知道未来会怎样。使用本指南获取所需信息和支持。患者、医生和其他医疗专业人员信任《NCCN患者指南》。本指南用清晰、日常语言解释该领域受尊敬专家当前提出的癌症照护建议。他们的建议基于最新研究和领先癌症中心的实践。您的健康独一无二，因此您的癌症照护也应独一无二。阅读本指南时，您将了解哪些治疗可能为您带来最佳结果，并更好地准备与照护团队交流。</w:t>
      </w:r>
    </w:p>
    <w:p w14:paraId="52BB4F7C">
      <w:pPr>
        <w:pStyle w:val="3"/>
      </w:pPr>
      <w:bookmarkStart w:id="9" w:name="_Toc16050"/>
      <w:r>
        <w:rPr>
          <w:rFonts w:ascii="Times New Roman" w:hAnsi="Times New Roman" w:eastAsia="宋体"/>
          <w:b/>
          <w:i w:val="0"/>
          <w:sz w:val="32"/>
        </w:rPr>
        <w:t>第2章 关于胃</w:t>
      </w:r>
      <w:bookmarkEnd w:id="9"/>
    </w:p>
    <w:p w14:paraId="3201B64B">
      <w:pPr>
        <w:jc w:val="both"/>
      </w:pPr>
      <w:r>
        <w:rPr>
          <w:rFonts w:ascii="Times New Roman" w:hAnsi="Times New Roman" w:eastAsia="宋体"/>
          <w:b w:val="0"/>
          <w:i w:val="0"/>
          <w:sz w:val="24"/>
        </w:rPr>
        <w:t>本章目录：胃；胃的各部分；胃壁；附近淋巴结；要点；要问的问题</w:t>
      </w:r>
    </w:p>
    <w:p w14:paraId="28AC10B4">
      <w:pPr>
        <w:ind w:firstLine="480"/>
        <w:jc w:val="both"/>
      </w:pPr>
      <w:r>
        <w:rPr>
          <w:rFonts w:ascii="Times New Roman" w:hAnsi="Times New Roman" w:eastAsia="宋体"/>
          <w:b w:val="0"/>
          <w:i w:val="0"/>
          <w:sz w:val="24"/>
        </w:rPr>
        <w:t>了解胃和附近淋巴结如何工作，将帮助您更好地理解胃癌。本章解释这一过程。</w:t>
      </w:r>
    </w:p>
    <w:p w14:paraId="12A68B80">
      <w:pPr>
        <w:pStyle w:val="4"/>
      </w:pPr>
      <w:bookmarkStart w:id="10" w:name="_Toc15824"/>
      <w:r>
        <w:rPr>
          <w:rFonts w:ascii="Times New Roman" w:hAnsi="Times New Roman" w:eastAsia="宋体"/>
          <w:b/>
          <w:i w:val="0"/>
          <w:sz w:val="28"/>
        </w:rPr>
        <w:t>胃</w:t>
      </w:r>
      <w:bookmarkEnd w:id="10"/>
    </w:p>
    <w:p w14:paraId="37B2800B">
      <w:pPr>
        <w:ind w:firstLine="480"/>
        <w:jc w:val="both"/>
      </w:pPr>
      <w:r>
        <w:rPr>
          <w:rFonts w:ascii="Times New Roman" w:hAnsi="Times New Roman" w:eastAsia="宋体"/>
          <w:b w:val="0"/>
          <w:i w:val="0"/>
          <w:sz w:val="24"/>
        </w:rPr>
        <w:t>胃位于腹部上部，就在肋骨下方。它在顶部与食管相连，在底部与小肠相连。食物和饮料进入口腔，通过食管进入胃。</w:t>
      </w:r>
    </w:p>
    <w:p w14:paraId="50213D68">
      <w:pPr>
        <w:ind w:firstLine="480"/>
        <w:jc w:val="both"/>
      </w:pPr>
      <w:r>
        <w:rPr>
          <w:rFonts w:ascii="Times New Roman" w:hAnsi="Times New Roman" w:eastAsia="宋体"/>
          <w:b w:val="0"/>
          <w:i w:val="0"/>
          <w:sz w:val="24"/>
        </w:rPr>
        <w:t>胃的主要工作是混合您吃的食物并分解，以便小肠进一步消化。胃的肌肉收缩，同时分泌酶和酸，将您吃喝的东西转化为称为食糜的部分消化液体。由于每次只有少量食糜释放到小肠，胃也充当临时储存处。大肠准备将剩余未消化食物排出体外。</w:t>
      </w:r>
    </w:p>
    <w:p w14:paraId="64D0B8AC">
      <w:pPr>
        <w:pStyle w:val="4"/>
      </w:pPr>
      <w:bookmarkStart w:id="11" w:name="_Toc25367"/>
      <w:r>
        <w:rPr>
          <w:rFonts w:ascii="Times New Roman" w:hAnsi="Times New Roman" w:eastAsia="宋体"/>
          <w:b/>
          <w:i w:val="0"/>
          <w:sz w:val="28"/>
        </w:rPr>
        <w:t>胃的各部分</w:t>
      </w:r>
      <w:bookmarkEnd w:id="11"/>
    </w:p>
    <w:p w14:paraId="64463B23">
      <w:pPr>
        <w:ind w:firstLine="480"/>
        <w:jc w:val="both"/>
      </w:pPr>
      <w:r>
        <w:rPr>
          <w:rFonts w:ascii="Times New Roman" w:hAnsi="Times New Roman" w:eastAsia="宋体"/>
          <w:b w:val="0"/>
          <w:i w:val="0"/>
          <w:sz w:val="24"/>
        </w:rPr>
        <w:t>胃有许多部分，包括：</w:t>
      </w:r>
    </w:p>
    <w:p w14:paraId="44DC534D">
      <w:pPr>
        <w:ind w:firstLine="480"/>
        <w:jc w:val="both"/>
      </w:pPr>
      <w:r>
        <w:rPr>
          <w:rFonts w:ascii="Times New Roman" w:hAnsi="Times New Roman" w:eastAsia="宋体"/>
          <w:b/>
          <w:i w:val="0"/>
          <w:sz w:val="24"/>
        </w:rPr>
        <w:t>贲门：</w:t>
      </w:r>
      <w:r>
        <w:rPr>
          <w:rFonts w:ascii="Times New Roman" w:hAnsi="Times New Roman" w:eastAsia="宋体"/>
          <w:b w:val="0"/>
          <w:i w:val="0"/>
          <w:sz w:val="24"/>
        </w:rPr>
        <w:t>食管连接胃的开口。它包含贲门括约肌，其功能是防止反流。</w:t>
      </w:r>
    </w:p>
    <w:p w14:paraId="0FCC7E39">
      <w:pPr>
        <w:ind w:firstLine="480"/>
        <w:jc w:val="both"/>
      </w:pPr>
      <w:r>
        <w:rPr>
          <w:rFonts w:ascii="Times New Roman" w:hAnsi="Times New Roman" w:eastAsia="宋体"/>
          <w:b/>
          <w:i w:val="0"/>
          <w:sz w:val="24"/>
        </w:rPr>
        <w:t>胃底：</w:t>
      </w:r>
      <w:r>
        <w:rPr>
          <w:rFonts w:ascii="Times New Roman" w:hAnsi="Times New Roman" w:eastAsia="宋体"/>
          <w:b w:val="0"/>
          <w:i w:val="0"/>
          <w:sz w:val="24"/>
        </w:rPr>
        <w:t>胃的上部，形成高于食管开口的隆起（距幽门最远）。它储存未消化食物和消化释放的气体。</w:t>
      </w:r>
    </w:p>
    <w:p w14:paraId="58A4AC98">
      <w:pPr>
        <w:ind w:firstLine="480"/>
        <w:jc w:val="both"/>
      </w:pPr>
      <w:r>
        <w:rPr>
          <w:rFonts w:ascii="Times New Roman" w:hAnsi="Times New Roman" w:eastAsia="宋体"/>
          <w:b/>
          <w:i w:val="0"/>
          <w:sz w:val="24"/>
        </w:rPr>
        <w:t>胃体：</w:t>
      </w:r>
      <w:r>
        <w:rPr>
          <w:rFonts w:ascii="Times New Roman" w:hAnsi="Times New Roman" w:eastAsia="宋体"/>
          <w:b w:val="0"/>
          <w:i w:val="0"/>
          <w:sz w:val="24"/>
        </w:rPr>
        <w:t>胃的主要部分。</w:t>
      </w:r>
    </w:p>
    <w:p w14:paraId="57372257">
      <w:pPr>
        <w:ind w:firstLine="480"/>
        <w:jc w:val="both"/>
      </w:pPr>
      <w:r>
        <w:rPr>
          <w:rFonts w:ascii="Times New Roman" w:hAnsi="Times New Roman" w:eastAsia="宋体"/>
          <w:b/>
          <w:i w:val="0"/>
          <w:sz w:val="24"/>
        </w:rPr>
        <w:t>胃窦：</w:t>
      </w:r>
      <w:r>
        <w:rPr>
          <w:rFonts w:ascii="Times New Roman" w:hAnsi="Times New Roman" w:eastAsia="宋体"/>
          <w:b w:val="0"/>
          <w:i w:val="0"/>
          <w:sz w:val="24"/>
        </w:rPr>
        <w:t>胃的下部，食物在此与酶和酸混合。</w:t>
      </w:r>
    </w:p>
    <w:p w14:paraId="58466FFD">
      <w:pPr>
        <w:ind w:firstLine="480"/>
        <w:jc w:val="both"/>
        <w:rPr>
          <w:rFonts w:ascii="Times New Roman" w:hAnsi="Times New Roman" w:eastAsia="宋体"/>
          <w:b w:val="0"/>
          <w:i w:val="0"/>
          <w:sz w:val="24"/>
        </w:rPr>
      </w:pPr>
      <w:r>
        <w:rPr>
          <w:rFonts w:ascii="Times New Roman" w:hAnsi="Times New Roman" w:eastAsia="宋体"/>
          <w:b/>
          <w:i w:val="0"/>
          <w:sz w:val="24"/>
        </w:rPr>
        <w:t>幽门：</w:t>
      </w:r>
      <w:r>
        <w:rPr>
          <w:rFonts w:ascii="Times New Roman" w:hAnsi="Times New Roman" w:eastAsia="宋体"/>
          <w:b w:val="0"/>
          <w:i w:val="0"/>
          <w:sz w:val="24"/>
        </w:rPr>
        <w:t>连接胃与小肠第一部分（十二指肠）。幽门是一个在消化期间打开和关闭的阀门，使部分消化食物和其他胃内容物从胃进入小肠。</w:t>
      </w:r>
    </w:p>
    <w:p w14:paraId="41D497D7">
      <w:pPr>
        <w:ind w:firstLine="480"/>
        <w:jc w:val="both"/>
        <w:rPr>
          <w:rFonts w:ascii="Times New Roman" w:hAnsi="Times New Roman" w:eastAsia="宋体"/>
          <w:b w:val="0"/>
          <w:i w:val="0"/>
          <w:sz w:val="24"/>
        </w:rPr>
      </w:pPr>
    </w:p>
    <w:p w14:paraId="733BFB6A">
      <w:pPr>
        <w:ind w:firstLine="480"/>
        <w:jc w:val="both"/>
        <w:rPr>
          <w:rFonts w:hint="eastAsia" w:ascii="Times New Roman" w:hAnsi="Times New Roman" w:eastAsia="宋体"/>
          <w:b w:val="0"/>
          <w:i w:val="0"/>
          <w:sz w:val="24"/>
        </w:rPr>
      </w:pPr>
      <w:r>
        <w:rPr>
          <w:rFonts w:hint="eastAsia" w:ascii="Times New Roman" w:hAnsi="Times New Roman" w:eastAsia="宋体"/>
          <w:b w:val="0"/>
          <w:i w:val="0"/>
          <w:sz w:val="24"/>
        </w:rPr>
        <w:t>胃的分区：胃包括贲门、胃底、胃体、胃窦和幽门。胃是消化系统的一部分。在胃的小弯侧和大弯侧均可发现多个淋巴结。</w:t>
      </w:r>
    </w:p>
    <w:p w14:paraId="6E71EA6C">
      <w:pPr>
        <w:ind w:firstLine="480"/>
        <w:jc w:val="both"/>
        <w:rPr>
          <w:rFonts w:hint="eastAsia" w:ascii="Times New Roman" w:hAnsi="Times New Roman" w:eastAsia="宋体"/>
          <w:b w:val="0"/>
          <w:i w:val="0"/>
          <w:sz w:val="24"/>
          <w:lang w:eastAsia="zh-CN"/>
        </w:rPr>
      </w:pPr>
      <w:r>
        <w:rPr>
          <w:rFonts w:hint="eastAsia" w:ascii="Times New Roman" w:hAnsi="Times New Roman" w:eastAsia="宋体"/>
          <w:b w:val="0"/>
          <w:i w:val="0"/>
          <w:sz w:val="24"/>
          <w:lang w:eastAsia="zh-CN"/>
        </w:rPr>
        <w:drawing>
          <wp:inline distT="0" distB="0" distL="114300" distR="114300">
            <wp:extent cx="3322955" cy="2592070"/>
            <wp:effectExtent l="0" t="0" r="10795" b="17780"/>
            <wp:docPr id="4" name="图片 4" descr="图8_第12页_stomach-patient2026NCC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8_第12页_stomach-patient2026NCCN"/>
                    <pic:cNvPicPr>
                      <a:picLocks noChangeAspect="1"/>
                    </pic:cNvPicPr>
                  </pic:nvPicPr>
                  <pic:blipFill>
                    <a:blip r:embed="rId10"/>
                    <a:stretch>
                      <a:fillRect/>
                    </a:stretch>
                  </pic:blipFill>
                  <pic:spPr>
                    <a:xfrm>
                      <a:off x="0" y="0"/>
                      <a:ext cx="3322955" cy="2592070"/>
                    </a:xfrm>
                    <a:prstGeom prst="rect">
                      <a:avLst/>
                    </a:prstGeom>
                  </pic:spPr>
                </pic:pic>
              </a:graphicData>
            </a:graphic>
          </wp:inline>
        </w:drawing>
      </w:r>
    </w:p>
    <w:p w14:paraId="5AB068FD">
      <w:pPr>
        <w:ind w:firstLine="480"/>
        <w:jc w:val="both"/>
      </w:pPr>
      <w:r>
        <w:rPr>
          <w:rFonts w:ascii="Times New Roman" w:hAnsi="Times New Roman" w:eastAsia="宋体"/>
          <w:b w:val="0"/>
          <w:i w:val="0"/>
          <w:sz w:val="24"/>
        </w:rPr>
        <w:t>食管在膈肌下方、食管胃交界（EGJ）处与胃连接。膈肌是肺和心脏下方、分隔胸腔和腹部的薄呼吸肌。</w:t>
      </w:r>
    </w:p>
    <w:p w14:paraId="40802167">
      <w:pPr>
        <w:ind w:firstLine="480"/>
        <w:jc w:val="both"/>
      </w:pPr>
      <w:r>
        <w:rPr>
          <w:rFonts w:ascii="Times New Roman" w:hAnsi="Times New Roman" w:eastAsia="宋体"/>
          <w:b w:val="0"/>
          <w:i w:val="0"/>
          <w:sz w:val="24"/>
        </w:rPr>
        <w:t>始于食管附近的肿瘤按食管癌治疗。更多食管癌信息可在NCCN.org/patientguidelines和NCCN Patient Guides for Cancer应用程序获取。</w:t>
      </w:r>
    </w:p>
    <w:p w14:paraId="13F93D15">
      <w:pPr>
        <w:pStyle w:val="4"/>
      </w:pPr>
      <w:bookmarkStart w:id="12" w:name="_Toc2254"/>
      <w:r>
        <w:rPr>
          <w:rFonts w:ascii="Times New Roman" w:hAnsi="Times New Roman" w:eastAsia="宋体"/>
          <w:b/>
          <w:i w:val="0"/>
          <w:sz w:val="28"/>
        </w:rPr>
        <w:t>胃壁</w:t>
      </w:r>
      <w:bookmarkEnd w:id="12"/>
    </w:p>
    <w:p w14:paraId="4EED3C37">
      <w:pPr>
        <w:ind w:firstLine="480"/>
        <w:jc w:val="both"/>
      </w:pPr>
      <w:r>
        <w:rPr>
          <w:rFonts w:ascii="Times New Roman" w:hAnsi="Times New Roman" w:eastAsia="宋体"/>
          <w:b w:val="0"/>
          <w:i w:val="0"/>
          <w:sz w:val="24"/>
        </w:rPr>
        <w:t>胃癌始于胃壁最内层，并从那里向更深层生长，因此了解其各层有帮助。胃的内外层是膜（覆盖身体部分的薄组织层）。这些膜之间是肌肉和结缔组织层。</w:t>
      </w:r>
    </w:p>
    <w:p w14:paraId="3850C11A">
      <w:pPr>
        <w:ind w:firstLine="480"/>
        <w:jc w:val="both"/>
      </w:pPr>
      <w:r>
        <w:rPr>
          <w:rFonts w:ascii="Times New Roman" w:hAnsi="Times New Roman" w:eastAsia="宋体"/>
          <w:b w:val="0"/>
          <w:i w:val="0"/>
          <w:sz w:val="24"/>
        </w:rPr>
        <w:t>胃壁由5个主要层组成：</w:t>
      </w:r>
    </w:p>
    <w:p w14:paraId="73F5C817">
      <w:pPr>
        <w:ind w:firstLine="480"/>
        <w:jc w:val="both"/>
      </w:pPr>
      <w:r>
        <w:rPr>
          <w:rFonts w:ascii="Times New Roman" w:hAnsi="Times New Roman" w:eastAsia="宋体"/>
          <w:b/>
          <w:i w:val="0"/>
          <w:sz w:val="24"/>
        </w:rPr>
        <w:t>黏膜：</w:t>
      </w:r>
      <w:r>
        <w:rPr>
          <w:rFonts w:ascii="Times New Roman" w:hAnsi="Times New Roman" w:eastAsia="宋体"/>
          <w:b w:val="0"/>
          <w:i w:val="0"/>
          <w:sz w:val="24"/>
        </w:rPr>
        <w:t>与食物接触的内膜。由3层组成：</w:t>
      </w:r>
    </w:p>
    <w:p w14:paraId="56AFE865">
      <w:pPr>
        <w:pStyle w:val="16"/>
        <w:ind w:left="839"/>
      </w:pPr>
      <w:r>
        <w:rPr>
          <w:rFonts w:ascii="Times New Roman" w:hAnsi="Times New Roman" w:eastAsia="宋体"/>
          <w:b w:val="0"/>
          <w:i w:val="0"/>
          <w:sz w:val="24"/>
        </w:rPr>
        <w:t>表面上皮：形成胃内衬的薄、湿细胞层。该层制造称为黏液的黏稠液体，保护胃。</w:t>
      </w:r>
    </w:p>
    <w:p w14:paraId="2C535C8F">
      <w:pPr>
        <w:pStyle w:val="16"/>
        <w:ind w:left="839"/>
      </w:pPr>
      <w:r>
        <w:rPr>
          <w:rFonts w:ascii="Times New Roman" w:hAnsi="Times New Roman" w:eastAsia="宋体"/>
          <w:b w:val="0"/>
          <w:i w:val="0"/>
          <w:sz w:val="24"/>
        </w:rPr>
        <w:t>固有层：上皮下的一种结缔组织。固有层内及其支持的是由产生酶、酸、黏液和激素的细胞形成的胃腺。</w:t>
      </w:r>
    </w:p>
    <w:p w14:paraId="2D43B528">
      <w:pPr>
        <w:pStyle w:val="16"/>
        <w:ind w:left="839"/>
      </w:pPr>
      <w:r>
        <w:rPr>
          <w:rFonts w:ascii="Times New Roman" w:hAnsi="Times New Roman" w:eastAsia="宋体"/>
          <w:b w:val="0"/>
          <w:i w:val="0"/>
          <w:sz w:val="24"/>
        </w:rPr>
        <w:t>黏膜肌层：分隔黏膜与黏膜下的薄肌肉带。</w:t>
      </w:r>
    </w:p>
    <w:p w14:paraId="230B7C26">
      <w:pPr>
        <w:ind w:firstLine="480"/>
        <w:jc w:val="both"/>
      </w:pPr>
      <w:r>
        <w:rPr>
          <w:rFonts w:ascii="Times New Roman" w:hAnsi="Times New Roman" w:eastAsia="宋体"/>
          <w:b/>
          <w:i w:val="0"/>
          <w:sz w:val="24"/>
        </w:rPr>
        <w:t>黏膜下层：</w:t>
      </w:r>
      <w:r>
        <w:rPr>
          <w:rFonts w:ascii="Times New Roman" w:hAnsi="Times New Roman" w:eastAsia="宋体"/>
          <w:b w:val="0"/>
          <w:i w:val="0"/>
          <w:sz w:val="24"/>
        </w:rPr>
        <w:t>结缔组织、血管和神经细胞层。它还包含较大的淋巴管和通道。</w:t>
      </w:r>
    </w:p>
    <w:p w14:paraId="121A7A6F">
      <w:pPr>
        <w:ind w:firstLine="480"/>
        <w:jc w:val="both"/>
      </w:pPr>
      <w:r>
        <w:rPr>
          <w:rFonts w:ascii="Times New Roman" w:hAnsi="Times New Roman" w:eastAsia="宋体"/>
          <w:b/>
          <w:i w:val="0"/>
          <w:sz w:val="24"/>
        </w:rPr>
        <w:t>肌肉层：</w:t>
      </w:r>
      <w:r>
        <w:rPr>
          <w:rFonts w:ascii="Times New Roman" w:hAnsi="Times New Roman" w:eastAsia="宋体"/>
          <w:b w:val="0"/>
          <w:i w:val="0"/>
          <w:sz w:val="24"/>
        </w:rPr>
        <w:t>一种软组织，通过挤压帮助食物通过胃。也称为固有肌层。</w:t>
      </w:r>
    </w:p>
    <w:p w14:paraId="1D59C2BB">
      <w:pPr>
        <w:ind w:firstLine="480"/>
        <w:jc w:val="both"/>
      </w:pPr>
      <w:r>
        <w:rPr>
          <w:rFonts w:ascii="Times New Roman" w:hAnsi="Times New Roman" w:eastAsia="宋体"/>
          <w:b/>
          <w:i w:val="0"/>
          <w:sz w:val="24"/>
        </w:rPr>
        <w:t>浆膜下层：</w:t>
      </w:r>
      <w:r>
        <w:rPr>
          <w:rFonts w:ascii="Times New Roman" w:hAnsi="Times New Roman" w:eastAsia="宋体"/>
          <w:b w:val="0"/>
          <w:i w:val="0"/>
          <w:sz w:val="24"/>
        </w:rPr>
        <w:t>支持浆膜的结缔组织层。</w:t>
      </w:r>
    </w:p>
    <w:p w14:paraId="663B2205">
      <w:pPr>
        <w:ind w:firstLine="480"/>
        <w:jc w:val="both"/>
        <w:rPr>
          <w:rFonts w:ascii="Times New Roman" w:hAnsi="Times New Roman" w:eastAsia="宋体"/>
          <w:b w:val="0"/>
          <w:i w:val="0"/>
          <w:sz w:val="24"/>
        </w:rPr>
      </w:pPr>
      <w:r>
        <w:rPr>
          <w:rFonts w:ascii="Times New Roman" w:hAnsi="Times New Roman" w:eastAsia="宋体"/>
          <w:b/>
          <w:i w:val="0"/>
          <w:sz w:val="24"/>
        </w:rPr>
        <w:t>浆膜：</w:t>
      </w:r>
      <w:r>
        <w:rPr>
          <w:rFonts w:ascii="Times New Roman" w:hAnsi="Times New Roman" w:eastAsia="宋体"/>
          <w:b w:val="0"/>
          <w:i w:val="0"/>
          <w:sz w:val="24"/>
        </w:rPr>
        <w:t>覆盖胃的外膜。浆膜也称为浆液膜。</w:t>
      </w:r>
    </w:p>
    <w:p w14:paraId="58961877">
      <w:pPr>
        <w:ind w:firstLine="480"/>
        <w:jc w:val="both"/>
        <w:rPr>
          <w:rFonts w:hint="eastAsia" w:ascii="Times New Roman" w:hAnsi="Times New Roman" w:eastAsia="宋体"/>
          <w:b w:val="0"/>
          <w:i w:val="0"/>
          <w:sz w:val="24"/>
          <w:lang w:eastAsia="zh-CN"/>
        </w:rPr>
      </w:pPr>
      <w:r>
        <w:rPr>
          <w:rFonts w:hint="eastAsia" w:ascii="Times New Roman" w:hAnsi="Times New Roman" w:eastAsia="宋体"/>
          <w:b w:val="0"/>
          <w:i w:val="0"/>
          <w:sz w:val="24"/>
          <w:lang w:eastAsia="zh-CN"/>
        </w:rPr>
        <w:drawing>
          <wp:inline distT="0" distB="0" distL="114300" distR="114300">
            <wp:extent cx="4173855" cy="3046730"/>
            <wp:effectExtent l="0" t="0" r="17145" b="1270"/>
            <wp:docPr id="5" name="图片 5" descr="图10_第13页_stomach-patient2026NCC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10_第13页_stomach-patient2026NCCN"/>
                    <pic:cNvPicPr>
                      <a:picLocks noChangeAspect="1"/>
                    </pic:cNvPicPr>
                  </pic:nvPicPr>
                  <pic:blipFill>
                    <a:blip r:embed="rId11"/>
                    <a:stretch>
                      <a:fillRect/>
                    </a:stretch>
                  </pic:blipFill>
                  <pic:spPr>
                    <a:xfrm>
                      <a:off x="0" y="0"/>
                      <a:ext cx="4173855" cy="3046730"/>
                    </a:xfrm>
                    <a:prstGeom prst="rect">
                      <a:avLst/>
                    </a:prstGeom>
                  </pic:spPr>
                </pic:pic>
              </a:graphicData>
            </a:graphic>
          </wp:inline>
        </w:drawing>
      </w:r>
    </w:p>
    <w:p w14:paraId="3EC4CE4A">
      <w:pPr>
        <w:pStyle w:val="4"/>
      </w:pPr>
      <w:bookmarkStart w:id="13" w:name="_Toc7856"/>
      <w:r>
        <w:rPr>
          <w:rFonts w:ascii="Times New Roman" w:hAnsi="Times New Roman" w:eastAsia="宋体"/>
          <w:b/>
          <w:i w:val="0"/>
          <w:sz w:val="28"/>
        </w:rPr>
        <w:t>附近淋巴结</w:t>
      </w:r>
      <w:bookmarkEnd w:id="13"/>
    </w:p>
    <w:p w14:paraId="54769CB9">
      <w:pPr>
        <w:ind w:firstLine="480"/>
        <w:jc w:val="both"/>
      </w:pPr>
      <w:r>
        <w:rPr>
          <w:rFonts w:ascii="Times New Roman" w:hAnsi="Times New Roman" w:eastAsia="宋体"/>
          <w:b w:val="0"/>
          <w:i w:val="0"/>
          <w:sz w:val="24"/>
        </w:rPr>
        <w:t>全身有数百个淋巴结。它们是免疫系统的一部分，过滤细菌、病毒和某些癌细胞。胃附近发现的淋巴结称为区域淋巴结。区域淋巴结中发现的癌症称为淋巴结转移，被视为区域扩散或局部晚期癌症。这与远处转移不同，远处转移发现于胃主肿瘤远处。</w:t>
      </w:r>
    </w:p>
    <w:p w14:paraId="6A1F086D">
      <w:pPr>
        <w:ind w:firstLine="480"/>
        <w:jc w:val="both"/>
      </w:pPr>
      <w:r>
        <w:rPr>
          <w:rFonts w:ascii="Times New Roman" w:hAnsi="Times New Roman" w:eastAsia="宋体"/>
          <w:b w:val="0"/>
          <w:i w:val="0"/>
          <w:sz w:val="24"/>
        </w:rPr>
        <w:t>淋巴是含有抗感染白细胞的清亮液体，流经淋巴系统。它从胃壁引流到黏膜和黏膜下层的淋巴管。从那里引流到胃外淋巴结。有几组区域淋巴结引流胃壁。它们包括幽门（胃幽门区）、胃周和食管胃交界（EGJ）贲门淋巴结，以及动脉和器官附近淋巴结，如胰腺（胰）、脾（脾）和肝（肝）。</w:t>
      </w:r>
    </w:p>
    <w:p w14:paraId="3B82A1CC">
      <w:pPr>
        <w:ind w:firstLine="480"/>
        <w:jc w:val="both"/>
      </w:pPr>
      <w:r>
        <w:rPr>
          <w:rFonts w:ascii="Times New Roman" w:hAnsi="Times New Roman" w:eastAsia="宋体"/>
          <w:b w:val="0"/>
          <w:i w:val="0"/>
          <w:sz w:val="24"/>
        </w:rPr>
        <w:t>最大的胃淋巴结组是沿胃小弯和大弯以及大网膜中发现的胃周淋巴结。大网膜是衬覆腹部（称为腹膜）并围绕胃和腹部其他器官的薄组织皱襞。</w:t>
      </w:r>
    </w:p>
    <w:p w14:paraId="7859BEF1">
      <w:pPr>
        <w:ind w:firstLine="480"/>
        <w:jc w:val="both"/>
        <w:rPr>
          <w:rFonts w:ascii="Times New Roman" w:hAnsi="Times New Roman" w:eastAsia="宋体"/>
          <w:b w:val="0"/>
          <w:i w:val="0"/>
          <w:sz w:val="24"/>
        </w:rPr>
      </w:pPr>
      <w:r>
        <w:rPr>
          <w:rFonts w:ascii="Times New Roman" w:hAnsi="Times New Roman" w:eastAsia="宋体"/>
          <w:b w:val="0"/>
          <w:i w:val="0"/>
          <w:sz w:val="24"/>
        </w:rPr>
        <w:t>胃癌中淋巴结的切除称为淋巴结（或结节）清扫。应切除并检测至少16个区域淋巴结（称为D1清扫）。然而，胃癌常推荐切除超过30个区域淋巴结（称为D2清扫）。这有助于分期准确性和潜在生存，尤其是晚期癌症。但只应在具有该领域专长的中心进行。</w:t>
      </w:r>
    </w:p>
    <w:p w14:paraId="5D84B2FE">
      <w:pPr>
        <w:ind w:firstLine="480"/>
        <w:jc w:val="both"/>
        <w:rPr>
          <w:rFonts w:hint="eastAsia" w:ascii="Times New Roman" w:hAnsi="Times New Roman" w:eastAsia="宋体"/>
          <w:b w:val="0"/>
          <w:i w:val="0"/>
          <w:sz w:val="24"/>
        </w:rPr>
      </w:pPr>
      <w:r>
        <w:rPr>
          <w:rFonts w:hint="eastAsia" w:ascii="Times New Roman" w:hAnsi="Times New Roman" w:eastAsia="宋体"/>
          <w:b w:val="0"/>
          <w:i w:val="0"/>
          <w:sz w:val="24"/>
        </w:rPr>
        <w:t>区域淋巴结转移：在局部进展期胃癌中，癌细胞可能已扩散至胃周淋巴结。</w:t>
      </w:r>
    </w:p>
    <w:p w14:paraId="4A5F15EA">
      <w:pPr>
        <w:ind w:firstLine="480"/>
        <w:jc w:val="both"/>
        <w:rPr>
          <w:rFonts w:hint="eastAsia" w:ascii="Times New Roman" w:hAnsi="Times New Roman" w:eastAsia="宋体"/>
          <w:b w:val="0"/>
          <w:i w:val="0"/>
          <w:sz w:val="24"/>
          <w:lang w:eastAsia="zh-CN"/>
        </w:rPr>
      </w:pPr>
      <w:r>
        <w:rPr>
          <w:rFonts w:hint="eastAsia" w:ascii="Times New Roman" w:hAnsi="Times New Roman" w:eastAsia="宋体"/>
          <w:b w:val="0"/>
          <w:i w:val="0"/>
          <w:sz w:val="24"/>
          <w:lang w:eastAsia="zh-CN"/>
        </w:rPr>
        <w:drawing>
          <wp:inline distT="0" distB="0" distL="114300" distR="114300">
            <wp:extent cx="3941445" cy="3181985"/>
            <wp:effectExtent l="0" t="0" r="1905" b="18415"/>
            <wp:docPr id="6" name="图片 6" descr="图11_第14页_stomach-patient2026NCC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11_第14页_stomach-patient2026NCCN"/>
                    <pic:cNvPicPr>
                      <a:picLocks noChangeAspect="1"/>
                    </pic:cNvPicPr>
                  </pic:nvPicPr>
                  <pic:blipFill>
                    <a:blip r:embed="rId12"/>
                    <a:stretch>
                      <a:fillRect/>
                    </a:stretch>
                  </pic:blipFill>
                  <pic:spPr>
                    <a:xfrm>
                      <a:off x="0" y="0"/>
                      <a:ext cx="3941445" cy="3181985"/>
                    </a:xfrm>
                    <a:prstGeom prst="rect">
                      <a:avLst/>
                    </a:prstGeom>
                  </pic:spPr>
                </pic:pic>
              </a:graphicData>
            </a:graphic>
          </wp:inline>
        </w:drawing>
      </w:r>
    </w:p>
    <w:p w14:paraId="0BCE63F9">
      <w:pPr>
        <w:ind w:firstLine="480"/>
        <w:jc w:val="both"/>
      </w:pPr>
      <w:r>
        <w:rPr>
          <w:rFonts w:ascii="Times New Roman" w:hAnsi="Times New Roman" w:eastAsia="宋体"/>
          <w:b w:val="0"/>
          <w:i w:val="0"/>
          <w:sz w:val="24"/>
        </w:rPr>
        <w:t>更多关于淋巴结清扫的信息，请参见第5章：治疗类型。</w:t>
      </w:r>
    </w:p>
    <w:p w14:paraId="0B62E1E3">
      <w:pPr>
        <w:pStyle w:val="4"/>
      </w:pPr>
      <w:bookmarkStart w:id="14" w:name="_Toc12523"/>
      <w:r>
        <w:rPr>
          <w:rFonts w:ascii="Times New Roman" w:hAnsi="Times New Roman" w:eastAsia="宋体"/>
          <w:b/>
          <w:i w:val="0"/>
          <w:sz w:val="28"/>
        </w:rPr>
        <w:t>要点</w:t>
      </w:r>
      <w:bookmarkEnd w:id="14"/>
    </w:p>
    <w:p w14:paraId="17DB5D9E">
      <w:pPr>
        <w:pStyle w:val="16"/>
      </w:pPr>
      <w:r>
        <w:rPr>
          <w:rFonts w:ascii="Times New Roman" w:hAnsi="Times New Roman" w:eastAsia="宋体"/>
          <w:b w:val="0"/>
          <w:i w:val="0"/>
          <w:sz w:val="24"/>
        </w:rPr>
        <w:t>胃在顶部与食管相连，在底部与小肠相连。</w:t>
      </w:r>
    </w:p>
    <w:p w14:paraId="1DA367AA">
      <w:pPr>
        <w:pStyle w:val="16"/>
      </w:pPr>
      <w:r>
        <w:rPr>
          <w:rFonts w:ascii="Times New Roman" w:hAnsi="Times New Roman" w:eastAsia="宋体"/>
          <w:b w:val="0"/>
          <w:i w:val="0"/>
          <w:sz w:val="24"/>
        </w:rPr>
        <w:t>胃收缩以及酶和酸将食物分解为食糜。</w:t>
      </w:r>
    </w:p>
    <w:p w14:paraId="6BA84879">
      <w:pPr>
        <w:pStyle w:val="16"/>
      </w:pPr>
      <w:r>
        <w:rPr>
          <w:rFonts w:ascii="Times New Roman" w:hAnsi="Times New Roman" w:eastAsia="宋体"/>
          <w:b w:val="0"/>
          <w:i w:val="0"/>
          <w:sz w:val="24"/>
        </w:rPr>
        <w:t>少量食糜从胃移动到小肠。</w:t>
      </w:r>
    </w:p>
    <w:p w14:paraId="6BC9F2D9">
      <w:pPr>
        <w:pStyle w:val="16"/>
      </w:pPr>
      <w:r>
        <w:rPr>
          <w:rFonts w:ascii="Times New Roman" w:hAnsi="Times New Roman" w:eastAsia="宋体"/>
          <w:b w:val="0"/>
          <w:i w:val="0"/>
          <w:sz w:val="24"/>
        </w:rPr>
        <w:t>胃壁由5个主要层组成（见第11页插图）。</w:t>
      </w:r>
    </w:p>
    <w:p w14:paraId="7F3E5AE9">
      <w:pPr>
        <w:pStyle w:val="16"/>
      </w:pPr>
      <w:r>
        <w:rPr>
          <w:rFonts w:ascii="Times New Roman" w:hAnsi="Times New Roman" w:eastAsia="宋体"/>
          <w:b w:val="0"/>
          <w:i w:val="0"/>
          <w:sz w:val="24"/>
        </w:rPr>
        <w:t>区域淋巴结中发现的癌症称为淋巴结转移。</w:t>
      </w:r>
    </w:p>
    <w:p w14:paraId="19F20A08">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事实：</w:t>
      </w:r>
      <w:r>
        <w:rPr>
          <w:rFonts w:ascii="Times New Roman" w:hAnsi="Times New Roman" w:eastAsia="宋体"/>
          <w:b w:val="0"/>
          <w:i w:val="0"/>
          <w:sz w:val="24"/>
        </w:rPr>
        <w:t>空腹时，您的胃大约一罐汽水大小，可容纳约2.5盎司。但饭后，它可以扩张容纳约1夸脱（32盎司）食物。胃癌中淋巴结的切除称为淋巴结（或结节）清扫。</w:t>
      </w:r>
    </w:p>
    <w:p w14:paraId="0AD036FE">
      <w:pPr>
        <w:pStyle w:val="4"/>
      </w:pPr>
      <w:bookmarkStart w:id="15" w:name="_Toc971"/>
      <w:r>
        <w:rPr>
          <w:rFonts w:ascii="Times New Roman" w:hAnsi="Times New Roman" w:eastAsia="宋体"/>
          <w:b/>
          <w:i w:val="0"/>
          <w:sz w:val="28"/>
        </w:rPr>
        <w:t>要问的问题</w:t>
      </w:r>
      <w:bookmarkEnd w:id="15"/>
    </w:p>
    <w:p w14:paraId="466C1CDA">
      <w:pPr>
        <w:pStyle w:val="16"/>
      </w:pPr>
      <w:r>
        <w:rPr>
          <w:rFonts w:ascii="Times New Roman" w:hAnsi="Times New Roman" w:eastAsia="宋体"/>
          <w:b w:val="0"/>
          <w:i w:val="0"/>
          <w:sz w:val="24"/>
        </w:rPr>
        <w:t>癌症长入胃壁多深？</w:t>
      </w:r>
    </w:p>
    <w:p w14:paraId="2378D653">
      <w:pPr>
        <w:pStyle w:val="16"/>
      </w:pPr>
      <w:r>
        <w:rPr>
          <w:rFonts w:ascii="Times New Roman" w:hAnsi="Times New Roman" w:eastAsia="宋体"/>
          <w:b w:val="0"/>
          <w:i w:val="0"/>
          <w:sz w:val="24"/>
        </w:rPr>
        <w:t>我将接受什么手术？</w:t>
      </w:r>
    </w:p>
    <w:p w14:paraId="32D96B16">
      <w:pPr>
        <w:pStyle w:val="16"/>
      </w:pPr>
      <w:r>
        <w:rPr>
          <w:rFonts w:ascii="Times New Roman" w:hAnsi="Times New Roman" w:eastAsia="宋体"/>
          <w:b w:val="0"/>
          <w:i w:val="0"/>
          <w:sz w:val="24"/>
        </w:rPr>
        <w:t>癌症是否已到达胃外淋巴结？如果是，需要切除多少个淋巴结？</w:t>
      </w:r>
    </w:p>
    <w:p w14:paraId="0901685A">
      <w:pPr>
        <w:pStyle w:val="16"/>
      </w:pPr>
      <w:r>
        <w:rPr>
          <w:rFonts w:ascii="Times New Roman" w:hAnsi="Times New Roman" w:eastAsia="宋体"/>
          <w:b w:val="0"/>
          <w:i w:val="0"/>
          <w:sz w:val="24"/>
        </w:rPr>
        <w:t>切除淋巴结会有副作用吗？</w:t>
      </w:r>
    </w:p>
    <w:p w14:paraId="202AA326">
      <w:pPr>
        <w:pStyle w:val="4"/>
      </w:pPr>
      <w:bookmarkStart w:id="16" w:name="_Toc7911"/>
      <w:r>
        <w:rPr>
          <w:rFonts w:ascii="Times New Roman" w:hAnsi="Times New Roman" w:eastAsia="宋体"/>
          <w:b/>
          <w:i w:val="0"/>
          <w:sz w:val="28"/>
        </w:rPr>
        <w:t>接下来是什么？</w:t>
      </w:r>
      <w:bookmarkEnd w:id="16"/>
    </w:p>
    <w:p w14:paraId="76013A06">
      <w:pPr>
        <w:ind w:firstLine="480"/>
        <w:jc w:val="both"/>
      </w:pPr>
      <w:r>
        <w:rPr>
          <w:rFonts w:ascii="Times New Roman" w:hAnsi="Times New Roman" w:eastAsia="宋体"/>
          <w:b w:val="0"/>
          <w:i w:val="0"/>
          <w:sz w:val="24"/>
        </w:rPr>
        <w:t>现在您已了解胃和周围淋巴结，这将帮助您更好地理解癌症治疗。阅读下一章，了解更多关于开始治疗前需要哪些检查的信息。</w:t>
      </w:r>
    </w:p>
    <w:p w14:paraId="40D1F5DE">
      <w:pPr>
        <w:pStyle w:val="3"/>
      </w:pPr>
      <w:bookmarkStart w:id="17" w:name="_Toc16655"/>
      <w:r>
        <w:rPr>
          <w:rFonts w:ascii="Times New Roman" w:hAnsi="Times New Roman" w:eastAsia="宋体"/>
          <w:b/>
          <w:i w:val="0"/>
          <w:sz w:val="32"/>
        </w:rPr>
        <w:t>第3章 胃癌检查</w:t>
      </w:r>
      <w:bookmarkEnd w:id="17"/>
    </w:p>
    <w:p w14:paraId="620F3089">
      <w:pPr>
        <w:jc w:val="both"/>
      </w:pPr>
      <w:r>
        <w:rPr>
          <w:rFonts w:ascii="Times New Roman" w:hAnsi="Times New Roman" w:eastAsia="宋体"/>
          <w:b w:val="0"/>
          <w:i w:val="0"/>
          <w:sz w:val="24"/>
        </w:rPr>
        <w:t>本章目录：一般健康检查；体能状态；营养评估；血液检查；影像检查；内镜操作；H. pylori检测；活检；遗传风险检测；生物标志物检测；要点；要问的问题</w:t>
      </w:r>
    </w:p>
    <w:p w14:paraId="3EB18BBD">
      <w:pPr>
        <w:ind w:firstLine="480"/>
        <w:jc w:val="both"/>
      </w:pPr>
      <w:r>
        <w:rPr>
          <w:rFonts w:ascii="Times New Roman" w:hAnsi="Times New Roman" w:eastAsia="宋体"/>
          <w:b w:val="0"/>
          <w:i w:val="0"/>
          <w:sz w:val="24"/>
        </w:rPr>
        <w:t>您需要检查来正确识别胃癌的类型和分期；查看是否已扩散；如果已扩散，扩散多远。有了这些信息，您和您的提供者将讨论下一步治疗。本章概述您可能接受的检查及预期情况。</w:t>
      </w:r>
    </w:p>
    <w:p w14:paraId="71EA3F41">
      <w:pPr>
        <w:ind w:firstLine="480"/>
        <w:jc w:val="both"/>
      </w:pPr>
      <w:r>
        <w:rPr>
          <w:rFonts w:ascii="Times New Roman" w:hAnsi="Times New Roman" w:eastAsia="宋体"/>
          <w:b w:val="0"/>
          <w:i w:val="0"/>
          <w:sz w:val="24"/>
        </w:rPr>
        <w:t>不同检查的结果有助于指导胃癌治疗。您不需要这里列出的每一项检查，但在开始治疗前可能需要几项检查。可能的检查见指南1。</w:t>
      </w:r>
    </w:p>
    <w:p w14:paraId="40EDCCDD">
      <w:pPr>
        <w:pStyle w:val="4"/>
      </w:pPr>
      <w:bookmarkStart w:id="18" w:name="_Toc13329"/>
      <w:r>
        <w:rPr>
          <w:rFonts w:ascii="Times New Roman" w:hAnsi="Times New Roman" w:eastAsia="宋体"/>
          <w:b/>
          <w:i w:val="0"/>
          <w:sz w:val="28"/>
        </w:rPr>
        <w:t>一般健康检查</w:t>
      </w:r>
      <w:bookmarkEnd w:id="18"/>
    </w:p>
    <w:p w14:paraId="34052936">
      <w:pPr>
        <w:pStyle w:val="5"/>
      </w:pPr>
      <w:r>
        <w:rPr>
          <w:rFonts w:ascii="Times New Roman" w:hAnsi="Times New Roman" w:eastAsia="宋体"/>
          <w:b/>
          <w:i w:val="0"/>
          <w:sz w:val="24"/>
        </w:rPr>
        <w:t>病史</w:t>
      </w:r>
    </w:p>
    <w:p w14:paraId="31B94A2C">
      <w:pPr>
        <w:ind w:firstLine="480"/>
        <w:jc w:val="both"/>
      </w:pPr>
      <w:r>
        <w:rPr>
          <w:rFonts w:ascii="Times New Roman" w:hAnsi="Times New Roman" w:eastAsia="宋体"/>
          <w:b w:val="0"/>
          <w:i w:val="0"/>
          <w:sz w:val="24"/>
        </w:rPr>
        <w:t>病史，有时称为健康史，是您一生中所有健康问题和治疗的记录。准备好列出所有疾病和伤害及其发生时间。如果您曾患幽门螺杆菌（H. pylori）感染和/或接受治疗，务必让医疗团队知道。</w:t>
      </w:r>
    </w:p>
    <w:p w14:paraId="609B2C98">
      <w:pPr>
        <w:ind w:firstLine="480"/>
        <w:jc w:val="both"/>
      </w:pPr>
      <w:r>
        <w:rPr>
          <w:rFonts w:ascii="Times New Roman" w:hAnsi="Times New Roman" w:eastAsia="宋体"/>
          <w:b w:val="0"/>
          <w:i w:val="0"/>
          <w:sz w:val="24"/>
        </w:rPr>
        <w:t>带上新旧药物清单以及您服用的任何非处方药、草药或补充剂。一些补充剂会相互作用并影响照护团队可能开的药物。</w:t>
      </w:r>
    </w:p>
    <w:p w14:paraId="0C0CDF44">
      <w:pPr>
        <w:ind w:firstLine="480"/>
        <w:jc w:val="both"/>
      </w:pPr>
      <w:r>
        <w:rPr>
          <w:rFonts w:ascii="Times New Roman" w:hAnsi="Times New Roman" w:eastAsia="宋体"/>
          <w:b w:val="0"/>
          <w:i w:val="0"/>
          <w:sz w:val="24"/>
        </w:rPr>
        <w:t>告诉照护团队您有任何症状。您的病史有助于决定哪种治疗最适合您。</w:t>
      </w:r>
    </w:p>
    <w:p w14:paraId="4FF23458">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指南1 一般健康检查</w:t>
      </w:r>
    </w:p>
    <w:p w14:paraId="3E50BC6A">
      <w:pPr>
        <w:pStyle w:val="16"/>
      </w:pPr>
      <w:r>
        <w:rPr>
          <w:rFonts w:ascii="Times New Roman" w:hAnsi="Times New Roman" w:eastAsia="宋体"/>
          <w:b w:val="0"/>
          <w:i w:val="0"/>
          <w:sz w:val="24"/>
        </w:rPr>
        <w:t>病史和体格检查。筛查家族史。</w:t>
      </w:r>
    </w:p>
    <w:p w14:paraId="204DBEA2">
      <w:pPr>
        <w:pStyle w:val="16"/>
      </w:pPr>
      <w:r>
        <w:rPr>
          <w:rFonts w:ascii="Times New Roman" w:hAnsi="Times New Roman" w:eastAsia="宋体"/>
          <w:b w:val="0"/>
          <w:i w:val="0"/>
          <w:sz w:val="24"/>
        </w:rPr>
        <w:t>上消化道内镜（或EGD）和活检</w:t>
      </w:r>
    </w:p>
    <w:p w14:paraId="02346B66">
      <w:pPr>
        <w:pStyle w:val="16"/>
      </w:pPr>
      <w:r>
        <w:rPr>
          <w:rFonts w:ascii="Times New Roman" w:hAnsi="Times New Roman" w:eastAsia="宋体"/>
          <w:b w:val="0"/>
          <w:i w:val="0"/>
          <w:sz w:val="24"/>
        </w:rPr>
        <w:t>胸部、腹部CT，口服和静脉造影。必要时盆腔增强CT</w:t>
      </w:r>
    </w:p>
    <w:p w14:paraId="138FE459">
      <w:pPr>
        <w:pStyle w:val="16"/>
      </w:pPr>
      <w:r>
        <w:rPr>
          <w:rFonts w:ascii="Times New Roman" w:hAnsi="Times New Roman" w:eastAsia="宋体"/>
          <w:b w:val="0"/>
          <w:i w:val="0"/>
          <w:sz w:val="24"/>
        </w:rPr>
        <w:t>对局部晚期或转移性疾病，或必要时进行FDG-PET/CT评估（颅底至大腿中部）</w:t>
      </w:r>
    </w:p>
    <w:p w14:paraId="14AC01CB">
      <w:pPr>
        <w:pStyle w:val="16"/>
      </w:pPr>
      <w:r>
        <w:rPr>
          <w:rFonts w:ascii="Times New Roman" w:hAnsi="Times New Roman" w:eastAsia="宋体"/>
          <w:b w:val="0"/>
          <w:i w:val="0"/>
          <w:sz w:val="24"/>
        </w:rPr>
        <w:t>全血细胞计数（CBC）和综合生化全项</w:t>
      </w:r>
    </w:p>
    <w:p w14:paraId="0C1720B1">
      <w:pPr>
        <w:pStyle w:val="16"/>
      </w:pPr>
      <w:r>
        <w:rPr>
          <w:rFonts w:ascii="Times New Roman" w:hAnsi="Times New Roman" w:eastAsia="宋体"/>
          <w:b w:val="0"/>
          <w:i w:val="0"/>
          <w:sz w:val="24"/>
        </w:rPr>
        <w:t>如果怀疑早期疾病，或需要确定早期与局部晚期疾病（首选），进行超声内镜（EUS）</w:t>
      </w:r>
    </w:p>
    <w:p w14:paraId="3232093C">
      <w:pPr>
        <w:pStyle w:val="16"/>
      </w:pPr>
      <w:r>
        <w:rPr>
          <w:rFonts w:ascii="Times New Roman" w:hAnsi="Times New Roman" w:eastAsia="宋体"/>
          <w:b w:val="0"/>
          <w:i w:val="0"/>
          <w:sz w:val="24"/>
        </w:rPr>
        <w:t>内镜切除（ER）对于早期癌症的准确分期至关重要。</w:t>
      </w:r>
    </w:p>
    <w:p w14:paraId="78EEDA7E">
      <w:pPr>
        <w:pStyle w:val="16"/>
      </w:pPr>
      <w:r>
        <w:rPr>
          <w:rFonts w:ascii="Times New Roman" w:hAnsi="Times New Roman" w:eastAsia="宋体"/>
          <w:b w:val="0"/>
          <w:i w:val="0"/>
          <w:sz w:val="24"/>
        </w:rPr>
        <w:t>必要时转移灶活检</w:t>
      </w:r>
    </w:p>
    <w:p w14:paraId="4C255696">
      <w:pPr>
        <w:pStyle w:val="16"/>
      </w:pPr>
      <w:r>
        <w:rPr>
          <w:rFonts w:ascii="Times New Roman" w:hAnsi="Times New Roman" w:eastAsia="宋体"/>
          <w:b w:val="0"/>
          <w:i w:val="0"/>
          <w:sz w:val="24"/>
        </w:rPr>
        <w:t>所有新诊断患者进行MSI和MMR检测</w:t>
      </w:r>
    </w:p>
    <w:p w14:paraId="2CF786D7">
      <w:pPr>
        <w:pStyle w:val="16"/>
      </w:pPr>
      <w:r>
        <w:rPr>
          <w:rFonts w:ascii="Times New Roman" w:hAnsi="Times New Roman" w:eastAsia="宋体"/>
          <w:b w:val="0"/>
          <w:i w:val="0"/>
          <w:sz w:val="24"/>
        </w:rPr>
        <w:t>如果怀疑晚期或转移性疾病，进行HER2和PD-L1检测</w:t>
      </w:r>
    </w:p>
    <w:p w14:paraId="3A99E554">
      <w:pPr>
        <w:pStyle w:val="16"/>
      </w:pPr>
      <w:r>
        <w:rPr>
          <w:rFonts w:ascii="Times New Roman" w:hAnsi="Times New Roman" w:eastAsia="宋体"/>
          <w:b w:val="0"/>
          <w:i w:val="0"/>
          <w:sz w:val="24"/>
        </w:rPr>
        <w:t>如果怀疑晚期或转移性疾病，进行CLDN18.2检测</w:t>
      </w:r>
    </w:p>
    <w:p w14:paraId="1146FD7F">
      <w:pPr>
        <w:pStyle w:val="16"/>
      </w:pPr>
      <w:r>
        <w:rPr>
          <w:rFonts w:ascii="Times New Roman" w:hAnsi="Times New Roman" w:eastAsia="宋体"/>
          <w:b w:val="0"/>
          <w:i w:val="0"/>
          <w:sz w:val="24"/>
        </w:rPr>
        <w:t>营养评估和咨询</w:t>
      </w:r>
    </w:p>
    <w:p w14:paraId="6F2D8567">
      <w:pPr>
        <w:pStyle w:val="16"/>
      </w:pPr>
      <w:r>
        <w:rPr>
          <w:rFonts w:ascii="Times New Roman" w:hAnsi="Times New Roman" w:eastAsia="宋体"/>
          <w:b w:val="0"/>
          <w:i w:val="0"/>
          <w:sz w:val="24"/>
        </w:rPr>
        <w:t>戒烟建议、咨询和药物（根据需要）</w:t>
      </w:r>
    </w:p>
    <w:p w14:paraId="67AFF4DE">
      <w:pPr>
        <w:pStyle w:val="16"/>
      </w:pPr>
      <w:r>
        <w:rPr>
          <w:rFonts w:ascii="Times New Roman" w:hAnsi="Times New Roman" w:eastAsia="宋体"/>
          <w:b w:val="0"/>
          <w:i w:val="0"/>
          <w:sz w:val="24"/>
        </w:rPr>
        <w:t>检测H. pylori感染，如阳性则治疗。根据需要进基因检测，并建议近亲进行H. pylori检测。</w:t>
      </w:r>
    </w:p>
    <w:p w14:paraId="30F6FF56">
      <w:pPr>
        <w:pStyle w:val="16"/>
      </w:pPr>
      <w:r>
        <w:rPr>
          <w:rFonts w:ascii="Times New Roman" w:hAnsi="Times New Roman" w:eastAsia="宋体"/>
          <w:b w:val="0"/>
          <w:i w:val="0"/>
          <w:sz w:val="24"/>
        </w:rPr>
        <w:t>应考虑下一代测序（NGS）检测</w:t>
      </w:r>
    </w:p>
    <w:p w14:paraId="21C07D49">
      <w:pPr>
        <w:pStyle w:val="5"/>
      </w:pPr>
      <w:r>
        <w:rPr>
          <w:rFonts w:ascii="Times New Roman" w:hAnsi="Times New Roman" w:eastAsia="宋体"/>
          <w:b/>
          <w:i w:val="0"/>
          <w:sz w:val="24"/>
        </w:rPr>
        <w:t>家族史</w:t>
      </w:r>
    </w:p>
    <w:p w14:paraId="49A74D31">
      <w:pPr>
        <w:ind w:firstLine="480"/>
        <w:jc w:val="both"/>
      </w:pPr>
      <w:r>
        <w:rPr>
          <w:rFonts w:ascii="Times New Roman" w:hAnsi="Times New Roman" w:eastAsia="宋体"/>
          <w:b w:val="0"/>
          <w:i w:val="0"/>
          <w:sz w:val="24"/>
        </w:rPr>
        <w:t>一些癌症和其他疾病有家族聚集性。医生会询问有血缘关系家庭成员的健康史。这些信息称为家族史。</w:t>
      </w:r>
    </w:p>
    <w:p w14:paraId="78DB6C4A">
      <w:pPr>
        <w:ind w:firstLine="480"/>
        <w:jc w:val="both"/>
      </w:pPr>
      <w:r>
        <w:rPr>
          <w:rFonts w:ascii="Times New Roman" w:hAnsi="Times New Roman" w:eastAsia="宋体"/>
          <w:b w:val="0"/>
          <w:i w:val="0"/>
          <w:sz w:val="24"/>
        </w:rPr>
        <w:t>向您父母双方的家庭成员询问他们的健康问题，如心脏病、癌症和糖尿病，以及诊断时的年龄。了解癌症的具体类型或癌症起始部位（如果多个部位）以及他们是否做过基因检测很重要。</w:t>
      </w:r>
    </w:p>
    <w:p w14:paraId="1DAADACA">
      <w:pPr>
        <w:pStyle w:val="5"/>
      </w:pPr>
      <w:r>
        <w:rPr>
          <w:rFonts w:ascii="Times New Roman" w:hAnsi="Times New Roman" w:eastAsia="宋体"/>
          <w:b/>
          <w:i w:val="0"/>
          <w:sz w:val="24"/>
        </w:rPr>
        <w:t>体格检查</w:t>
      </w:r>
    </w:p>
    <w:p w14:paraId="7E8D8B09">
      <w:pPr>
        <w:ind w:firstLine="480"/>
        <w:jc w:val="both"/>
      </w:pPr>
      <w:r>
        <w:rPr>
          <w:rFonts w:ascii="Times New Roman" w:hAnsi="Times New Roman" w:eastAsia="宋体"/>
          <w:b w:val="0"/>
          <w:i w:val="0"/>
          <w:sz w:val="24"/>
        </w:rPr>
        <w:t>在体格检查中，医疗提供者可能会：</w:t>
      </w:r>
    </w:p>
    <w:p w14:paraId="03CEF840">
      <w:pPr>
        <w:pStyle w:val="16"/>
      </w:pPr>
      <w:r>
        <w:rPr>
          <w:rFonts w:ascii="Times New Roman" w:hAnsi="Times New Roman" w:eastAsia="宋体"/>
          <w:b w:val="0"/>
          <w:i w:val="0"/>
          <w:sz w:val="24"/>
        </w:rPr>
        <w:t>检查体温、血压、脉搏和呼吸频率</w:t>
      </w:r>
    </w:p>
    <w:p w14:paraId="32216C18">
      <w:pPr>
        <w:pStyle w:val="16"/>
      </w:pPr>
      <w:r>
        <w:rPr>
          <w:rFonts w:ascii="Times New Roman" w:hAnsi="Times New Roman" w:eastAsia="宋体"/>
          <w:b w:val="0"/>
          <w:i w:val="0"/>
          <w:sz w:val="24"/>
        </w:rPr>
        <w:t>检查身高和体重</w:t>
      </w:r>
    </w:p>
    <w:p w14:paraId="168EF348">
      <w:pPr>
        <w:pStyle w:val="16"/>
      </w:pPr>
      <w:r>
        <w:rPr>
          <w:rFonts w:ascii="Times New Roman" w:hAnsi="Times New Roman" w:eastAsia="宋体"/>
          <w:b w:val="0"/>
          <w:i w:val="0"/>
          <w:sz w:val="24"/>
        </w:rPr>
        <w:t>听肺和心脏</w:t>
      </w:r>
    </w:p>
    <w:p w14:paraId="4998B33D">
      <w:pPr>
        <w:pStyle w:val="16"/>
      </w:pPr>
      <w:r>
        <w:rPr>
          <w:rFonts w:ascii="Times New Roman" w:hAnsi="Times New Roman" w:eastAsia="宋体"/>
          <w:b w:val="0"/>
          <w:i w:val="0"/>
          <w:sz w:val="24"/>
        </w:rPr>
        <w:t>检查眼睛、耳朵、鼻子和喉咙</w:t>
      </w:r>
    </w:p>
    <w:p w14:paraId="692CC866">
      <w:pPr>
        <w:pStyle w:val="16"/>
      </w:pPr>
      <w:r>
        <w:rPr>
          <w:rFonts w:ascii="Times New Roman" w:hAnsi="Times New Roman" w:eastAsia="宋体"/>
          <w:b w:val="0"/>
          <w:i w:val="0"/>
          <w:sz w:val="24"/>
        </w:rPr>
        <w:t>触摸并按压身体部位，查看器官大小是否正常、软硬或触摸时是否疼痛</w:t>
      </w:r>
    </w:p>
    <w:p w14:paraId="7AC57023">
      <w:pPr>
        <w:pStyle w:val="16"/>
      </w:pPr>
      <w:r>
        <w:rPr>
          <w:rFonts w:ascii="Times New Roman" w:hAnsi="Times New Roman" w:eastAsia="宋体"/>
          <w:b w:val="0"/>
          <w:i w:val="0"/>
          <w:sz w:val="24"/>
        </w:rPr>
        <w:t>触摸颈部、腋下和腹股沟是否有肿大淋巴结</w:t>
      </w:r>
    </w:p>
    <w:p w14:paraId="221E24DA">
      <w:pPr>
        <w:pStyle w:val="4"/>
      </w:pPr>
      <w:bookmarkStart w:id="19" w:name="_Toc29387"/>
      <w:r>
        <w:rPr>
          <w:rFonts w:ascii="Times New Roman" w:hAnsi="Times New Roman" w:eastAsia="宋体"/>
          <w:b/>
          <w:i w:val="0"/>
          <w:sz w:val="28"/>
        </w:rPr>
        <w:t>体能状态</w:t>
      </w:r>
      <w:bookmarkEnd w:id="19"/>
    </w:p>
    <w:p w14:paraId="681C24EC">
      <w:pPr>
        <w:ind w:firstLine="480"/>
        <w:jc w:val="both"/>
      </w:pPr>
      <w:r>
        <w:rPr>
          <w:rFonts w:ascii="Times New Roman" w:hAnsi="Times New Roman" w:eastAsia="宋体"/>
          <w:b w:val="0"/>
          <w:i w:val="0"/>
          <w:sz w:val="24"/>
        </w:rPr>
        <w:t>体能状态是对一个人总体健康水平和执行日常任务能力的估计。它是决定您和您的身体能耐受何种强度治疗（例如手术和全身治疗）时考虑的一个因素。</w:t>
      </w:r>
    </w:p>
    <w:p w14:paraId="7E88E4C6">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您的家族癌症健康史是什么？</w:t>
      </w:r>
      <w:r>
        <w:rPr>
          <w:rFonts w:ascii="Times New Roman" w:hAnsi="Times New Roman" w:eastAsia="宋体"/>
          <w:b w:val="0"/>
          <w:i w:val="0"/>
          <w:sz w:val="24"/>
        </w:rPr>
        <w:t>一些癌症和其他疾病有家族聚集性——换句话说，它们通过基因从生物学父母传给孩子。这些信息称为家族健康史。向有血缘关系的亲属询问他们的健康问题，如心脏病、癌症和糖尿病，以及诊断时的年龄。对于被诊断癌症的亲属，询问他们（或其他亲属，如果他们已不在世）患的是哪种癌症，是否死于该癌症，以及诊断时的年龄。从询问父母、兄弟姐妹和子女开始。接下来，与同父异母/同母异父的兄弟姐妹、姑姨叔舅、侄女侄子、祖父母和孙子女交谈。写下您了解到的家族史，并与医疗提供者分享这些信息。</w:t>
      </w:r>
    </w:p>
    <w:p w14:paraId="606E890D">
      <w:pPr>
        <w:ind w:firstLine="480"/>
        <w:jc w:val="both"/>
      </w:pPr>
      <w:r>
        <w:rPr>
          <w:rFonts w:ascii="Times New Roman" w:hAnsi="Times New Roman" w:eastAsia="宋体"/>
          <w:b w:val="0"/>
          <w:i w:val="0"/>
          <w:sz w:val="24"/>
        </w:rPr>
        <w:t>要问的一些问题包括：</w:t>
      </w:r>
    </w:p>
    <w:p w14:paraId="362269FD">
      <w:pPr>
        <w:pStyle w:val="16"/>
      </w:pPr>
      <w:r>
        <w:rPr>
          <w:rFonts w:ascii="Times New Roman" w:hAnsi="Times New Roman" w:eastAsia="宋体"/>
          <w:b w:val="0"/>
          <w:i w:val="0"/>
          <w:sz w:val="24"/>
        </w:rPr>
        <w:t>每种疾病和健康状况诊断时您多大年龄？</w:t>
      </w:r>
    </w:p>
    <w:p w14:paraId="19EE13B7">
      <w:pPr>
        <w:pStyle w:val="16"/>
      </w:pPr>
      <w:r>
        <w:rPr>
          <w:rFonts w:ascii="Times New Roman" w:hAnsi="Times New Roman" w:eastAsia="宋体"/>
          <w:b w:val="0"/>
          <w:i w:val="0"/>
          <w:sz w:val="24"/>
        </w:rPr>
        <w:t>您的家族血统是什么——您的祖先来自哪些国家？</w:t>
      </w:r>
    </w:p>
    <w:p w14:paraId="7847A5E4">
      <w:pPr>
        <w:pStyle w:val="4"/>
      </w:pPr>
      <w:bookmarkStart w:id="20" w:name="_Toc17105"/>
      <w:r>
        <w:rPr>
          <w:rFonts w:ascii="Times New Roman" w:hAnsi="Times New Roman" w:eastAsia="宋体"/>
          <w:b/>
          <w:i w:val="0"/>
          <w:sz w:val="28"/>
        </w:rPr>
        <w:t>营养评估</w:t>
      </w:r>
      <w:bookmarkEnd w:id="20"/>
    </w:p>
    <w:p w14:paraId="0B9602B1">
      <w:pPr>
        <w:ind w:firstLine="480"/>
        <w:jc w:val="both"/>
      </w:pPr>
      <w:r>
        <w:rPr>
          <w:rFonts w:ascii="Times New Roman" w:hAnsi="Times New Roman" w:eastAsia="宋体"/>
          <w:b w:val="0"/>
          <w:i w:val="0"/>
          <w:sz w:val="24"/>
        </w:rPr>
        <w:t>您应在开始治疗前与营养师会面，因为他们可以建议最适合您的食物和液体。</w:t>
      </w:r>
    </w:p>
    <w:p w14:paraId="395FF820">
      <w:pPr>
        <w:ind w:firstLine="480"/>
        <w:jc w:val="both"/>
      </w:pPr>
      <w:r>
        <w:rPr>
          <w:rFonts w:ascii="Times New Roman" w:hAnsi="Times New Roman" w:eastAsia="宋体"/>
          <w:b w:val="0"/>
          <w:i w:val="0"/>
          <w:sz w:val="24"/>
        </w:rPr>
        <w:t>胃癌可能使您失去食欲。您也可能吃很少就感到饱。这些变化可能导致您体重下降过多或感到虚弱和疲倦。</w:t>
      </w:r>
    </w:p>
    <w:p w14:paraId="0DF134B5">
      <w:pPr>
        <w:ind w:firstLine="480"/>
        <w:jc w:val="both"/>
      </w:pPr>
      <w:r>
        <w:rPr>
          <w:rFonts w:ascii="Times New Roman" w:hAnsi="Times New Roman" w:eastAsia="宋体"/>
          <w:b w:val="0"/>
          <w:i w:val="0"/>
          <w:sz w:val="24"/>
        </w:rPr>
        <w:t>在开始治疗前获得充足和持续的营养很重要，有助于保持强壮和手术后愈合。您可能需要通过喂养管接受食物，这是一种软塑料管，通过腹部切口直接插入胃（称为胃造瘘管，或G管）或小肠（称为空肠造瘘管，或J管）。</w:t>
      </w:r>
    </w:p>
    <w:p w14:paraId="10CE4D3C">
      <w:pPr>
        <w:pStyle w:val="4"/>
      </w:pPr>
      <w:bookmarkStart w:id="21" w:name="_Toc29645"/>
      <w:r>
        <w:rPr>
          <w:rFonts w:ascii="Times New Roman" w:hAnsi="Times New Roman" w:eastAsia="宋体"/>
          <w:b/>
          <w:i w:val="0"/>
          <w:sz w:val="28"/>
        </w:rPr>
        <w:t>血液检查</w:t>
      </w:r>
      <w:bookmarkEnd w:id="21"/>
    </w:p>
    <w:p w14:paraId="622E15BE">
      <w:pPr>
        <w:ind w:firstLine="480"/>
        <w:jc w:val="both"/>
      </w:pPr>
      <w:r>
        <w:rPr>
          <w:rFonts w:ascii="Times New Roman" w:hAnsi="Times New Roman" w:eastAsia="宋体"/>
          <w:b w:val="0"/>
          <w:i w:val="0"/>
          <w:sz w:val="24"/>
        </w:rPr>
        <w:t>血液检查检查疾病迹象和器官功能。它们需要您的血液样本，通过将针插入静脉抽取。以下描述一些血液检查。</w:t>
      </w:r>
    </w:p>
    <w:p w14:paraId="04EE5A27">
      <w:pPr>
        <w:pStyle w:val="5"/>
      </w:pPr>
      <w:r>
        <w:rPr>
          <w:rFonts w:ascii="Times New Roman" w:hAnsi="Times New Roman" w:eastAsia="宋体"/>
          <w:b/>
          <w:i w:val="0"/>
          <w:sz w:val="24"/>
        </w:rPr>
        <w:t>全血细胞计数</w:t>
      </w:r>
    </w:p>
    <w:p w14:paraId="4DA8CBA6">
      <w:pPr>
        <w:ind w:firstLine="480"/>
        <w:jc w:val="both"/>
      </w:pPr>
      <w:r>
        <w:rPr>
          <w:rFonts w:ascii="Times New Roman" w:hAnsi="Times New Roman" w:eastAsia="宋体"/>
          <w:b w:val="0"/>
          <w:i w:val="0"/>
          <w:sz w:val="24"/>
        </w:rPr>
        <w:t>全血细胞计数（CBC）测量血样中红细胞、白细胞和血小板的数量。红细胞将氧气输送到全身，白细胞抵抗感染，血小板控制出血。任何这些血细胞数量过低或过高都可能提示问题。</w:t>
      </w:r>
    </w:p>
    <w:p w14:paraId="14F58AFB">
      <w:pPr>
        <w:pStyle w:val="5"/>
      </w:pPr>
      <w:r>
        <w:rPr>
          <w:rFonts w:ascii="Times New Roman" w:hAnsi="Times New Roman" w:eastAsia="宋体"/>
          <w:b/>
          <w:i w:val="0"/>
          <w:sz w:val="24"/>
        </w:rPr>
        <w:t>综合代谢面板</w:t>
      </w:r>
    </w:p>
    <w:p w14:paraId="199B99E6">
      <w:pPr>
        <w:ind w:firstLine="480"/>
        <w:jc w:val="both"/>
      </w:pPr>
      <w:r>
        <w:rPr>
          <w:rFonts w:ascii="Times New Roman" w:hAnsi="Times New Roman" w:eastAsia="宋体"/>
          <w:b w:val="0"/>
          <w:i w:val="0"/>
          <w:sz w:val="24"/>
        </w:rPr>
        <w:t>综合代谢面板（CMP）测量血液中14种物质。通常对血液血浆部分进行。CMP提供关于肾脏和肝脏功能等重要信息。</w:t>
      </w:r>
    </w:p>
    <w:p w14:paraId="5F175022">
      <w:pPr>
        <w:pStyle w:val="5"/>
      </w:pPr>
      <w:r>
        <w:rPr>
          <w:rFonts w:ascii="Times New Roman" w:hAnsi="Times New Roman" w:eastAsia="宋体"/>
          <w:b/>
          <w:i w:val="0"/>
          <w:sz w:val="24"/>
        </w:rPr>
        <w:t>CA 19-9和CEA</w:t>
      </w:r>
    </w:p>
    <w:p w14:paraId="17AAAB0C">
      <w:pPr>
        <w:ind w:firstLine="480"/>
        <w:jc w:val="both"/>
      </w:pPr>
      <w:r>
        <w:rPr>
          <w:rFonts w:ascii="Times New Roman" w:hAnsi="Times New Roman" w:eastAsia="宋体"/>
          <w:b w:val="0"/>
          <w:i w:val="0"/>
          <w:sz w:val="24"/>
        </w:rPr>
        <w:t>癌抗原19-9（CA 19-9）和癌胚抗原（CEA）是肿瘤偶尔产生、可在血液中检测到的蛋白质。这些肿瘤标志物在某些癌症患者中可能高于正常。随时间重复这些检测可提示治疗是否有效。虽然该检测可能有帮助，但并非总是使用，因此询问照护团队是否适合您。</w:t>
      </w:r>
    </w:p>
    <w:p w14:paraId="2E04069D">
      <w:pPr>
        <w:pStyle w:val="4"/>
      </w:pPr>
      <w:bookmarkStart w:id="22" w:name="_Toc27806"/>
      <w:r>
        <w:rPr>
          <w:rFonts w:ascii="Times New Roman" w:hAnsi="Times New Roman" w:eastAsia="宋体"/>
          <w:b/>
          <w:i w:val="0"/>
          <w:sz w:val="28"/>
        </w:rPr>
        <w:t>影像检查</w:t>
      </w:r>
      <w:bookmarkEnd w:id="22"/>
    </w:p>
    <w:p w14:paraId="48C518CD">
      <w:pPr>
        <w:ind w:firstLine="480"/>
        <w:jc w:val="both"/>
      </w:pPr>
      <w:r>
        <w:rPr>
          <w:rFonts w:ascii="Times New Roman" w:hAnsi="Times New Roman" w:eastAsia="宋体"/>
          <w:b w:val="0"/>
          <w:i w:val="0"/>
          <w:sz w:val="24"/>
        </w:rPr>
        <w:t>影像检查提供体内图片。这些图像可显示癌症起始部位（原发肿瘤）以及身体其他部位的癌症。</w:t>
      </w:r>
    </w:p>
    <w:p w14:paraId="3747F68B">
      <w:pPr>
        <w:ind w:firstLine="480"/>
        <w:jc w:val="both"/>
      </w:pPr>
      <w:r>
        <w:rPr>
          <w:rFonts w:ascii="Times New Roman" w:hAnsi="Times New Roman" w:eastAsia="宋体"/>
          <w:b w:val="0"/>
          <w:i w:val="0"/>
          <w:sz w:val="24"/>
        </w:rPr>
        <w:t>放射科医生（解读影像检查的医生）将写报告并发送给您的医疗提供者。报告也可能通过患者门户或患者访问系统直接发送给您。您应与提供者讨论这些结果。</w:t>
      </w:r>
    </w:p>
    <w:p w14:paraId="6A773A6D">
      <w:pPr>
        <w:ind w:firstLine="480"/>
        <w:jc w:val="both"/>
      </w:pPr>
      <w:r>
        <w:rPr>
          <w:rFonts w:ascii="Times New Roman" w:hAnsi="Times New Roman" w:eastAsia="宋体"/>
          <w:b w:val="0"/>
          <w:i w:val="0"/>
          <w:sz w:val="24"/>
        </w:rPr>
        <w:t>您不会接受所有这些影像检查——这只是概述。</w:t>
      </w:r>
    </w:p>
    <w:p w14:paraId="72CB6697">
      <w:pPr>
        <w:pStyle w:val="5"/>
      </w:pPr>
      <w:r>
        <w:rPr>
          <w:rFonts w:ascii="Times New Roman" w:hAnsi="Times New Roman" w:eastAsia="宋体"/>
          <w:b/>
          <w:i w:val="0"/>
          <w:sz w:val="24"/>
        </w:rPr>
        <w:t>造影剂</w:t>
      </w:r>
    </w:p>
    <w:p w14:paraId="0E21A207">
      <w:pPr>
        <w:ind w:firstLine="480"/>
        <w:jc w:val="both"/>
      </w:pPr>
      <w:r>
        <w:rPr>
          <w:rFonts w:ascii="Times New Roman" w:hAnsi="Times New Roman" w:eastAsia="宋体"/>
          <w:b w:val="0"/>
          <w:i w:val="0"/>
          <w:sz w:val="24"/>
        </w:rPr>
        <w:t>无论接受何种影像检查，有时使用造影剂帮助使体内图像更清晰。造影剂不是染料，而是帮助增强和改善身体器官和结构图像的物质。造影剂不是永久的，检查后立即随尿液排出。造影剂类型不同，CT和MRI不同。</w:t>
      </w:r>
    </w:p>
    <w:p w14:paraId="0F1F9E3C">
      <w:pPr>
        <w:ind w:firstLine="480"/>
        <w:jc w:val="both"/>
      </w:pPr>
      <w:r>
        <w:rPr>
          <w:rFonts w:ascii="Times New Roman" w:hAnsi="Times New Roman" w:eastAsia="宋体"/>
          <w:b w:val="0"/>
          <w:i w:val="0"/>
          <w:sz w:val="24"/>
        </w:rPr>
        <w:t>如果您过去对造影剂有过敏反应，请告诉照护团队。这很重要。可能会给您药物以避免这些过敏影响。如果您有严重过敏或肾脏功能不佳，可能不使用造影剂。</w:t>
      </w:r>
    </w:p>
    <w:p w14:paraId="0D7712ED">
      <w:pPr>
        <w:pStyle w:val="5"/>
      </w:pPr>
      <w:r>
        <w:rPr>
          <w:rFonts w:ascii="Times New Roman" w:hAnsi="Times New Roman" w:eastAsia="宋体"/>
          <w:b/>
          <w:i w:val="0"/>
          <w:sz w:val="24"/>
        </w:rPr>
        <w:t>CT扫描</w:t>
      </w:r>
    </w:p>
    <w:p w14:paraId="26BA76D3">
      <w:pPr>
        <w:ind w:firstLine="480"/>
        <w:jc w:val="both"/>
        <w:rPr>
          <w:rFonts w:ascii="Times New Roman" w:hAnsi="Times New Roman" w:eastAsia="宋体"/>
          <w:b w:val="0"/>
          <w:i w:val="0"/>
          <w:sz w:val="24"/>
        </w:rPr>
      </w:pPr>
      <w:r>
        <w:rPr>
          <w:rFonts w:ascii="Times New Roman" w:hAnsi="Times New Roman" w:eastAsia="宋体"/>
          <w:b w:val="0"/>
          <w:i w:val="0"/>
          <w:sz w:val="24"/>
        </w:rPr>
        <w:t>计算机断层扫描（CT或CAT）结合X射线和计算机技术拍摄体内详细图片。胸部、腹部和/或盆腔CT可能是寻找癌症的检查之一。胃癌检查时，常同时使用口服（经口）和静脉（通过静脉，称IV）造影剂。</w:t>
      </w:r>
    </w:p>
    <w:p w14:paraId="287DF880">
      <w:pPr>
        <w:ind w:firstLine="480"/>
        <w:jc w:val="both"/>
        <w:rPr>
          <w:rFonts w:hint="eastAsia" w:ascii="Times New Roman" w:hAnsi="Times New Roman" w:eastAsia="宋体"/>
          <w:b w:val="0"/>
          <w:i w:val="0"/>
          <w:sz w:val="24"/>
        </w:rPr>
      </w:pPr>
      <w:r>
        <w:rPr>
          <w:rFonts w:hint="eastAsia" w:ascii="Times New Roman" w:hAnsi="Times New Roman" w:eastAsia="宋体"/>
          <w:b w:val="0"/>
          <w:i w:val="0"/>
          <w:sz w:val="24"/>
        </w:rPr>
        <w:t>CT 机：CT 机体积较大，中间设有通道。检查过程中，您需躺在检查台上，检查台将缓慢地穿过该通道。</w:t>
      </w:r>
    </w:p>
    <w:p w14:paraId="60630D7E">
      <w:pPr>
        <w:ind w:firstLine="480"/>
        <w:jc w:val="both"/>
        <w:rPr>
          <w:rFonts w:hint="eastAsia" w:ascii="Times New Roman" w:hAnsi="Times New Roman" w:eastAsia="宋体"/>
          <w:b w:val="0"/>
          <w:i w:val="0"/>
          <w:sz w:val="24"/>
          <w:lang w:eastAsia="zh-CN"/>
        </w:rPr>
      </w:pPr>
      <w:r>
        <w:rPr>
          <w:rFonts w:hint="eastAsia" w:ascii="Times New Roman" w:hAnsi="Times New Roman" w:eastAsia="宋体"/>
          <w:b w:val="0"/>
          <w:i w:val="0"/>
          <w:sz w:val="24"/>
          <w:lang w:eastAsia="zh-CN"/>
        </w:rPr>
        <w:drawing>
          <wp:inline distT="0" distB="0" distL="114300" distR="114300">
            <wp:extent cx="4761230" cy="2828290"/>
            <wp:effectExtent l="0" t="0" r="1270" b="10160"/>
            <wp:docPr id="7" name="图片 7" descr="图13_第20页_stomach-patient2026NCC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13_第20页_stomach-patient2026NCCN"/>
                    <pic:cNvPicPr>
                      <a:picLocks noChangeAspect="1"/>
                    </pic:cNvPicPr>
                  </pic:nvPicPr>
                  <pic:blipFill>
                    <a:blip r:embed="rId13"/>
                    <a:stretch>
                      <a:fillRect/>
                    </a:stretch>
                  </pic:blipFill>
                  <pic:spPr>
                    <a:xfrm>
                      <a:off x="0" y="0"/>
                      <a:ext cx="4761230" cy="2828290"/>
                    </a:xfrm>
                    <a:prstGeom prst="rect">
                      <a:avLst/>
                    </a:prstGeom>
                  </pic:spPr>
                </pic:pic>
              </a:graphicData>
            </a:graphic>
          </wp:inline>
        </w:drawing>
      </w:r>
    </w:p>
    <w:p w14:paraId="7AF5874B">
      <w:pPr>
        <w:pStyle w:val="5"/>
      </w:pPr>
      <w:r>
        <w:rPr>
          <w:rFonts w:ascii="Times New Roman" w:hAnsi="Times New Roman" w:eastAsia="宋体"/>
          <w:b/>
          <w:i w:val="0"/>
          <w:sz w:val="24"/>
        </w:rPr>
        <w:t>MRI扫描</w:t>
      </w:r>
    </w:p>
    <w:p w14:paraId="441CA5C3">
      <w:pPr>
        <w:ind w:firstLine="480"/>
        <w:jc w:val="both"/>
      </w:pPr>
      <w:r>
        <w:rPr>
          <w:rFonts w:ascii="Times New Roman" w:hAnsi="Times New Roman" w:eastAsia="宋体"/>
          <w:b w:val="0"/>
          <w:i w:val="0"/>
          <w:sz w:val="24"/>
        </w:rPr>
        <w:t>磁共振成像（MRI）使用强磁铁和无线电波拍摄体内数字图片。不使用X射线。可能使用造影剂。</w:t>
      </w:r>
    </w:p>
    <w:p w14:paraId="56EAD223">
      <w:pPr>
        <w:pStyle w:val="5"/>
      </w:pPr>
      <w:r>
        <w:rPr>
          <w:rFonts w:ascii="Times New Roman" w:hAnsi="Times New Roman" w:eastAsia="宋体"/>
          <w:b/>
          <w:i w:val="0"/>
          <w:sz w:val="24"/>
        </w:rPr>
        <w:t>PET扫描</w:t>
      </w:r>
    </w:p>
    <w:p w14:paraId="4F06350C">
      <w:pPr>
        <w:ind w:firstLine="480"/>
        <w:jc w:val="both"/>
      </w:pPr>
      <w:r>
        <w:rPr>
          <w:rFonts w:ascii="Times New Roman" w:hAnsi="Times New Roman" w:eastAsia="宋体"/>
          <w:b w:val="0"/>
          <w:i w:val="0"/>
          <w:sz w:val="24"/>
        </w:rPr>
        <w:t>正电子发射断层扫描（PET）使用示踪剂。示踪剂是注入静脉的物质，使癌症在扫描上显示为亮区。然而，并非所有肿瘤都在PET扫描上显示，也并非所有亮点都是癌症。大脑、心脏、肾脏和膀胱在PET扫描上发亮是正常的。炎症或感染也可能显示为亮点。当PET扫描与CT结合时，称为PET/CT扫描。</w:t>
      </w:r>
    </w:p>
    <w:p w14:paraId="0F0F9269">
      <w:pPr>
        <w:pStyle w:val="5"/>
      </w:pPr>
      <w:r>
        <w:rPr>
          <w:rFonts w:ascii="Times New Roman" w:hAnsi="Times New Roman" w:eastAsia="宋体"/>
          <w:b/>
          <w:i w:val="0"/>
          <w:sz w:val="24"/>
        </w:rPr>
        <w:t>FDG-PET/CT</w:t>
      </w:r>
    </w:p>
    <w:p w14:paraId="7283E34B">
      <w:pPr>
        <w:ind w:firstLine="480"/>
        <w:jc w:val="both"/>
      </w:pPr>
      <w:r>
        <w:rPr>
          <w:rFonts w:ascii="Times New Roman" w:hAnsi="Times New Roman" w:eastAsia="宋体"/>
          <w:b w:val="0"/>
          <w:i w:val="0"/>
          <w:sz w:val="24"/>
        </w:rPr>
        <w:t>有许多类型示踪剂，但PET/CT最常用的一种称为F-18氟脱氧葡萄糖（FDG）。这是附着在糖分子上的放射性标记。当其他影像结果不清楚时，这种扫描最有帮助。FDG-PET/CT可帮助发现淋巴结和远处部位的癌症。扫描前至少4小时不能吃喝。</w:t>
      </w:r>
    </w:p>
    <w:p w14:paraId="767104CA">
      <w:pPr>
        <w:pStyle w:val="5"/>
      </w:pPr>
      <w:r>
        <w:rPr>
          <w:rFonts w:ascii="Times New Roman" w:hAnsi="Times New Roman" w:eastAsia="宋体"/>
          <w:b/>
          <w:i w:val="0"/>
          <w:sz w:val="24"/>
        </w:rPr>
        <w:t>超声</w:t>
      </w:r>
    </w:p>
    <w:p w14:paraId="57B9D6AD">
      <w:pPr>
        <w:ind w:firstLine="480"/>
        <w:jc w:val="both"/>
      </w:pPr>
      <w:r>
        <w:rPr>
          <w:rFonts w:ascii="Times New Roman" w:hAnsi="Times New Roman" w:eastAsia="宋体"/>
          <w:b w:val="0"/>
          <w:i w:val="0"/>
          <w:sz w:val="24"/>
        </w:rPr>
        <w:t>超声使用高能声波形成体内图片。这类似于孕期超声。一个棒状探头（换能器）在涂有凝胶的皮肤上移动。超声无痛且不使用X射线。它可用于显示皮肤附近的小癌症区域。有时，超声用于引导活检。</w:t>
      </w:r>
    </w:p>
    <w:p w14:paraId="723A521A">
      <w:pPr>
        <w:pStyle w:val="4"/>
      </w:pPr>
      <w:bookmarkStart w:id="23" w:name="_Toc21008"/>
      <w:r>
        <w:rPr>
          <w:rFonts w:ascii="Times New Roman" w:hAnsi="Times New Roman" w:eastAsia="宋体"/>
          <w:b/>
          <w:i w:val="0"/>
          <w:sz w:val="28"/>
        </w:rPr>
        <w:t>内镜操作</w:t>
      </w:r>
      <w:bookmarkEnd w:id="23"/>
    </w:p>
    <w:p w14:paraId="55B6A33B">
      <w:pPr>
        <w:ind w:firstLine="480"/>
        <w:jc w:val="both"/>
      </w:pPr>
      <w:r>
        <w:rPr>
          <w:rFonts w:ascii="Times New Roman" w:hAnsi="Times New Roman" w:eastAsia="宋体"/>
          <w:b w:val="0"/>
          <w:i w:val="0"/>
          <w:sz w:val="24"/>
        </w:rPr>
        <w:t>一些影像检查更具侵入性，使用细管状工具。该工具称为内镜，插入体内拍照。内镜一端有小灯和摄像头，观察体内。内镜通过自然开口（如口、鼻或肛门）引导进入身体。或可通过小手术切口插入。图像发送到视频监视器，以便医生观察内脏进行活检、支架放置或其他任务。</w:t>
      </w:r>
    </w:p>
    <w:p w14:paraId="6F34D38C">
      <w:pPr>
        <w:ind w:firstLine="480"/>
        <w:jc w:val="both"/>
      </w:pPr>
      <w:r>
        <w:rPr>
          <w:rFonts w:ascii="Times New Roman" w:hAnsi="Times New Roman" w:eastAsia="宋体"/>
          <w:b w:val="0"/>
          <w:i w:val="0"/>
          <w:sz w:val="24"/>
        </w:rPr>
        <w:t>胃癌常用的内镜类型称为内镜，操作本身称为上消化道（GI）内镜。内镜是胃癌诊断、分期、治疗和照护的重要工具。内镜检查前，会给您药物帮助放松或睡眠。</w:t>
      </w:r>
    </w:p>
    <w:p w14:paraId="1C7DD657">
      <w:pPr>
        <w:pStyle w:val="5"/>
      </w:pPr>
      <w:r>
        <w:rPr>
          <w:rFonts w:ascii="Times New Roman" w:hAnsi="Times New Roman" w:eastAsia="宋体"/>
          <w:b/>
          <w:i w:val="0"/>
          <w:sz w:val="24"/>
        </w:rPr>
        <w:t>上消化道内镜</w:t>
      </w:r>
    </w:p>
    <w:p w14:paraId="7EDD515B">
      <w:pPr>
        <w:ind w:firstLine="480"/>
        <w:jc w:val="both"/>
      </w:pPr>
      <w:r>
        <w:rPr>
          <w:rFonts w:ascii="Times New Roman" w:hAnsi="Times New Roman" w:eastAsia="宋体"/>
          <w:b w:val="0"/>
          <w:i w:val="0"/>
          <w:sz w:val="24"/>
        </w:rPr>
        <w:t>在上消化道内镜（也称食管胃十二指肠镜，或EGD）中，内镜沿喉咙向下进入食管、胃和小肠上部（十二指肠）。它用于检查这些器官的内衬，寻找癌症或其他异常迹象，如扩大的血管或溃疡。内镜检查后，喉咙可能感到疼痛和肿胀。</w:t>
      </w:r>
    </w:p>
    <w:p w14:paraId="47C5CCE5">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rPr>
          <w:rFonts w:ascii="Times New Roman" w:hAnsi="Times New Roman" w:eastAsia="宋体"/>
          <w:b w:val="0"/>
          <w:i w:val="0"/>
          <w:sz w:val="24"/>
        </w:rPr>
      </w:pPr>
      <w:r>
        <w:rPr>
          <w:rFonts w:ascii="Times New Roman" w:hAnsi="Times New Roman" w:eastAsia="宋体"/>
          <w:b/>
          <w:i w:val="0"/>
          <w:sz w:val="24"/>
        </w:rPr>
        <w:t>上消化道内镜：</w:t>
      </w:r>
      <w:r>
        <w:rPr>
          <w:rFonts w:ascii="Times New Roman" w:hAnsi="Times New Roman" w:eastAsia="宋体"/>
          <w:b w:val="0"/>
          <w:i w:val="0"/>
          <w:sz w:val="24"/>
        </w:rPr>
        <w:t>上消化道（GI）内镜使医生能够看到胃和食管内壁。如果使用超声，医生将能够看到更深的壁层和附近器官。</w:t>
      </w:r>
    </w:p>
    <w:p w14:paraId="5042D9EC">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rPr>
          <w:rFonts w:hint="eastAsia" w:ascii="Times New Roman" w:hAnsi="Times New Roman" w:eastAsia="宋体"/>
          <w:b w:val="0"/>
          <w:i w:val="0"/>
          <w:sz w:val="24"/>
          <w:lang w:eastAsia="zh-CN"/>
        </w:rPr>
      </w:pPr>
      <w:r>
        <w:rPr>
          <w:rFonts w:hint="eastAsia" w:ascii="Times New Roman" w:hAnsi="Times New Roman" w:eastAsia="宋体"/>
          <w:b w:val="0"/>
          <w:i w:val="0"/>
          <w:sz w:val="24"/>
          <w:lang w:eastAsia="zh-CN"/>
        </w:rPr>
        <w:drawing>
          <wp:inline distT="0" distB="0" distL="114300" distR="114300">
            <wp:extent cx="3799205" cy="3409950"/>
            <wp:effectExtent l="0" t="0" r="10795" b="0"/>
            <wp:docPr id="8" name="图片 8" descr="图14_第21页_stomach-patient2026NCC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14_第21页_stomach-patient2026NCCN"/>
                    <pic:cNvPicPr>
                      <a:picLocks noChangeAspect="1"/>
                    </pic:cNvPicPr>
                  </pic:nvPicPr>
                  <pic:blipFill>
                    <a:blip r:embed="rId14"/>
                    <a:stretch>
                      <a:fillRect/>
                    </a:stretch>
                  </pic:blipFill>
                  <pic:spPr>
                    <a:xfrm>
                      <a:off x="0" y="0"/>
                      <a:ext cx="3799205" cy="3409950"/>
                    </a:xfrm>
                    <a:prstGeom prst="rect">
                      <a:avLst/>
                    </a:prstGeom>
                  </pic:spPr>
                </pic:pic>
              </a:graphicData>
            </a:graphic>
          </wp:inline>
        </w:drawing>
      </w:r>
    </w:p>
    <w:p w14:paraId="1195F051">
      <w:pPr>
        <w:pStyle w:val="5"/>
      </w:pPr>
      <w:r>
        <w:rPr>
          <w:rFonts w:ascii="Times New Roman" w:hAnsi="Times New Roman" w:eastAsia="宋体"/>
          <w:b/>
          <w:i w:val="0"/>
          <w:sz w:val="24"/>
        </w:rPr>
        <w:t>超声内镜</w:t>
      </w:r>
    </w:p>
    <w:p w14:paraId="404D5573">
      <w:pPr>
        <w:ind w:firstLine="480"/>
        <w:jc w:val="both"/>
      </w:pPr>
      <w:r>
        <w:rPr>
          <w:rFonts w:ascii="Times New Roman" w:hAnsi="Times New Roman" w:eastAsia="宋体"/>
          <w:b w:val="0"/>
          <w:i w:val="0"/>
          <w:sz w:val="24"/>
        </w:rPr>
        <w:t>超声内镜（EUS）是癌症诊断和分期的重要部分。它使用带超声的内镜观察肿瘤长入胃壁的深度。它还可检测淋巴结和其他附近器官内的癌症迹象。可疑淋巴结可在EUS期间使用小针活检取组织样本。</w:t>
      </w:r>
    </w:p>
    <w:p w14:paraId="42604C89">
      <w:pPr>
        <w:ind w:firstLine="480"/>
        <w:jc w:val="both"/>
      </w:pPr>
      <w:r>
        <w:rPr>
          <w:rFonts w:ascii="Times New Roman" w:hAnsi="Times New Roman" w:eastAsia="宋体"/>
          <w:b w:val="0"/>
          <w:i w:val="0"/>
          <w:sz w:val="24"/>
        </w:rPr>
        <w:t>如果照护团队怀疑癌症未长入胃壁深处（早期癌症），或需要确定癌症是早期还是局部晚期，您最可能接受EUS。</w:t>
      </w:r>
    </w:p>
    <w:p w14:paraId="759C4966">
      <w:pPr>
        <w:pStyle w:val="5"/>
      </w:pPr>
      <w:r>
        <w:rPr>
          <w:rFonts w:ascii="Times New Roman" w:hAnsi="Times New Roman" w:eastAsia="宋体"/>
          <w:b/>
          <w:i w:val="0"/>
          <w:sz w:val="24"/>
        </w:rPr>
        <w:t>腹腔镜</w:t>
      </w:r>
    </w:p>
    <w:p w14:paraId="1D294A4A">
      <w:pPr>
        <w:ind w:firstLine="480"/>
        <w:jc w:val="both"/>
      </w:pPr>
      <w:r>
        <w:rPr>
          <w:rFonts w:ascii="Times New Roman" w:hAnsi="Times New Roman" w:eastAsia="宋体"/>
          <w:b w:val="0"/>
          <w:i w:val="0"/>
          <w:sz w:val="24"/>
        </w:rPr>
        <w:t>腹腔镜（钥匙孔手术）是一种外科手术，使外科医生看到腹腔内部。它使用类似内镜的工具称为腹腔镜，可将摄像头或手术器械引入腹部。</w:t>
      </w:r>
    </w:p>
    <w:p w14:paraId="2DB508F4">
      <w:pPr>
        <w:ind w:firstLine="480"/>
        <w:jc w:val="both"/>
      </w:pPr>
      <w:r>
        <w:rPr>
          <w:rFonts w:ascii="Times New Roman" w:hAnsi="Times New Roman" w:eastAsia="宋体"/>
          <w:b w:val="0"/>
          <w:i w:val="0"/>
          <w:sz w:val="24"/>
        </w:rPr>
        <w:t>首先，会给您全身麻醉使您入睡，因此不会感到疼痛。然后外科医生通过腹部小切口插入腹腔镜（被视为微创手术）。</w:t>
      </w:r>
    </w:p>
    <w:p w14:paraId="4D984F4E">
      <w:pPr>
        <w:ind w:firstLine="480"/>
        <w:jc w:val="both"/>
      </w:pPr>
      <w:r>
        <w:rPr>
          <w:rFonts w:ascii="Times New Roman" w:hAnsi="Times New Roman" w:eastAsia="宋体"/>
          <w:b w:val="0"/>
          <w:i w:val="0"/>
          <w:sz w:val="24"/>
        </w:rPr>
        <w:t>腹腔镜可用于确定疾病分期和排除转移。它可以检测影像扫描可能遗漏的腹腔内癌症扩散。它也可用于获取活检样本。腹腔镜有时用于确定您是否是手术候选者。</w:t>
      </w:r>
    </w:p>
    <w:p w14:paraId="3B31F30B">
      <w:pPr>
        <w:pStyle w:val="4"/>
      </w:pPr>
      <w:bookmarkStart w:id="24" w:name="_Toc6262"/>
      <w:r>
        <w:rPr>
          <w:rFonts w:ascii="Times New Roman" w:hAnsi="Times New Roman" w:eastAsia="宋体"/>
          <w:b/>
          <w:i w:val="0"/>
          <w:sz w:val="28"/>
        </w:rPr>
        <w:t>H. pylori检测</w:t>
      </w:r>
      <w:bookmarkEnd w:id="24"/>
    </w:p>
    <w:p w14:paraId="71719601">
      <w:pPr>
        <w:ind w:firstLine="480"/>
        <w:jc w:val="both"/>
      </w:pPr>
      <w:r>
        <w:rPr>
          <w:rFonts w:ascii="Times New Roman" w:hAnsi="Times New Roman" w:eastAsia="宋体"/>
          <w:b w:val="0"/>
          <w:i w:val="0"/>
          <w:sz w:val="24"/>
        </w:rPr>
        <w:t>幽门螺杆菌（H. pylori）是感染胃黏膜的细菌。它们使人面临溃疡和胃癌风险。您将接受感染检测，如果感染，您的家庭成员也可能接受检测，因为它常在家庭中传播。H. pylori检测可通过血液或呼气试验、粪便样本或内镜检查进行。</w:t>
      </w:r>
    </w:p>
    <w:p w14:paraId="204646DF">
      <w:pPr>
        <w:pStyle w:val="4"/>
      </w:pPr>
      <w:bookmarkStart w:id="25" w:name="_Toc28097"/>
      <w:r>
        <w:rPr>
          <w:rFonts w:ascii="Times New Roman" w:hAnsi="Times New Roman" w:eastAsia="宋体"/>
          <w:b/>
          <w:i w:val="0"/>
          <w:sz w:val="28"/>
        </w:rPr>
        <w:t>活检</w:t>
      </w:r>
      <w:bookmarkEnd w:id="25"/>
    </w:p>
    <w:p w14:paraId="2089448A">
      <w:pPr>
        <w:ind w:firstLine="480"/>
        <w:jc w:val="both"/>
      </w:pPr>
      <w:r>
        <w:rPr>
          <w:rFonts w:ascii="Times New Roman" w:hAnsi="Times New Roman" w:eastAsia="宋体"/>
          <w:b w:val="0"/>
          <w:i w:val="0"/>
          <w:sz w:val="24"/>
        </w:rPr>
        <w:t>活检是切除组织或液体样本进行疾病检测的操作。</w:t>
      </w:r>
    </w:p>
    <w:p w14:paraId="797171C6">
      <w:pPr>
        <w:ind w:firstLine="480"/>
        <w:jc w:val="both"/>
      </w:pPr>
      <w:r>
        <w:rPr>
          <w:rFonts w:ascii="Times New Roman" w:hAnsi="Times New Roman" w:eastAsia="宋体"/>
          <w:b w:val="0"/>
          <w:i w:val="0"/>
          <w:sz w:val="24"/>
        </w:rPr>
        <w:t>对于胃癌，活检可在内镜检查期间进行。可从肿瘤、胃或食管壁、淋巴结或胃旁器官（如肝脏）取多个样本。样本将送到病理学家，即用显微镜检查细胞以发现癌症的医生。</w:t>
      </w:r>
    </w:p>
    <w:p w14:paraId="7A35141C">
      <w:pPr>
        <w:ind w:firstLine="480"/>
        <w:jc w:val="both"/>
      </w:pPr>
      <w:r>
        <w:rPr>
          <w:rFonts w:ascii="Times New Roman" w:hAnsi="Times New Roman" w:eastAsia="宋体"/>
          <w:b w:val="0"/>
          <w:i w:val="0"/>
          <w:sz w:val="24"/>
        </w:rPr>
        <w:t>其他类型活检包括：</w:t>
      </w:r>
    </w:p>
    <w:p w14:paraId="662E1636">
      <w:pPr>
        <w:ind w:firstLine="480"/>
        <w:jc w:val="both"/>
      </w:pPr>
      <w:r>
        <w:rPr>
          <w:rFonts w:ascii="Times New Roman" w:hAnsi="Times New Roman" w:eastAsia="宋体"/>
          <w:b/>
          <w:i w:val="0"/>
          <w:sz w:val="24"/>
        </w:rPr>
        <w:t>细针穿刺（FNA）或粗针活检（CB）：</w:t>
      </w:r>
      <w:r>
        <w:rPr>
          <w:rFonts w:ascii="Times New Roman" w:hAnsi="Times New Roman" w:eastAsia="宋体"/>
          <w:b w:val="0"/>
          <w:i w:val="0"/>
          <w:sz w:val="24"/>
        </w:rPr>
        <w:t>使用不同大小的针取组织或液体样本。医生可能使用超声引导针或其他器械。</w:t>
      </w:r>
    </w:p>
    <w:p w14:paraId="2E529DFB">
      <w:pPr>
        <w:ind w:firstLine="480"/>
        <w:jc w:val="both"/>
      </w:pPr>
      <w:r>
        <w:rPr>
          <w:rFonts w:ascii="Times New Roman" w:hAnsi="Times New Roman" w:eastAsia="宋体"/>
          <w:b/>
          <w:i w:val="0"/>
          <w:sz w:val="24"/>
        </w:rPr>
        <w:t>刷检：</w:t>
      </w:r>
      <w:r>
        <w:rPr>
          <w:rFonts w:ascii="Times New Roman" w:hAnsi="Times New Roman" w:eastAsia="宋体"/>
          <w:b w:val="0"/>
          <w:i w:val="0"/>
          <w:sz w:val="24"/>
        </w:rPr>
        <w:t>使用内镜末端的小刷取肿瘤或细胞样本。</w:t>
      </w:r>
    </w:p>
    <w:p w14:paraId="274A86C9">
      <w:pPr>
        <w:ind w:firstLine="480"/>
        <w:jc w:val="both"/>
      </w:pPr>
      <w:r>
        <w:rPr>
          <w:rFonts w:ascii="Times New Roman" w:hAnsi="Times New Roman" w:eastAsia="宋体"/>
          <w:b/>
          <w:i w:val="0"/>
          <w:sz w:val="24"/>
        </w:rPr>
        <w:t>冲洗：</w:t>
      </w:r>
      <w:r>
        <w:rPr>
          <w:rFonts w:ascii="Times New Roman" w:hAnsi="Times New Roman" w:eastAsia="宋体"/>
          <w:b w:val="0"/>
          <w:i w:val="0"/>
          <w:sz w:val="24"/>
        </w:rPr>
        <w:t>使用无菌溶液冲洗腹部区域，然后取出溶液检查癌细胞。通常在手术期间进行。</w:t>
      </w:r>
    </w:p>
    <w:p w14:paraId="71C1BB7B">
      <w:pPr>
        <w:ind w:firstLine="480"/>
        <w:jc w:val="both"/>
      </w:pPr>
      <w:r>
        <w:rPr>
          <w:rFonts w:ascii="Times New Roman" w:hAnsi="Times New Roman" w:eastAsia="宋体"/>
          <w:b w:val="0"/>
          <w:i w:val="0"/>
          <w:sz w:val="24"/>
        </w:rPr>
        <w:t>腹腔（腹部）液体样本可取出并检测癌细胞。</w:t>
      </w:r>
    </w:p>
    <w:p w14:paraId="074B3D61">
      <w:pPr>
        <w:pStyle w:val="5"/>
      </w:pPr>
      <w:r>
        <w:rPr>
          <w:rFonts w:ascii="Times New Roman" w:hAnsi="Times New Roman" w:eastAsia="宋体"/>
          <w:b/>
          <w:i w:val="0"/>
          <w:sz w:val="24"/>
        </w:rPr>
        <w:t>转移灶活检</w:t>
      </w:r>
    </w:p>
    <w:p w14:paraId="0BA67928">
      <w:pPr>
        <w:ind w:firstLine="480"/>
        <w:jc w:val="both"/>
      </w:pPr>
      <w:r>
        <w:rPr>
          <w:rFonts w:ascii="Times New Roman" w:hAnsi="Times New Roman" w:eastAsia="宋体"/>
          <w:b w:val="0"/>
          <w:i w:val="0"/>
          <w:sz w:val="24"/>
        </w:rPr>
        <w:t>转移是胃癌扩散到身体不同区域，如腹部衬里（腹膜）或肝脏。可能需要转移灶活检以确认癌症存在。如果有多处转移，每个部位都可能活检。所用活检类型取决于可疑转移的位置和其他因素。</w:t>
      </w:r>
    </w:p>
    <w:p w14:paraId="7BAEAB5F">
      <w:pPr>
        <w:pStyle w:val="5"/>
      </w:pPr>
      <w:r>
        <w:rPr>
          <w:rFonts w:ascii="Times New Roman" w:hAnsi="Times New Roman" w:eastAsia="宋体"/>
          <w:b/>
          <w:i w:val="0"/>
          <w:sz w:val="24"/>
        </w:rPr>
        <w:t>活检结果</w:t>
      </w:r>
    </w:p>
    <w:p w14:paraId="544D76BC">
      <w:pPr>
        <w:ind w:firstLine="480"/>
        <w:jc w:val="both"/>
      </w:pPr>
      <w:r>
        <w:rPr>
          <w:rFonts w:ascii="Times New Roman" w:hAnsi="Times New Roman" w:eastAsia="宋体"/>
          <w:b w:val="0"/>
          <w:i w:val="0"/>
          <w:sz w:val="24"/>
        </w:rPr>
        <w:t>组织学是对组织的研究，细胞学是对显微镜下细胞的研究。您的病理报告将包含肿瘤组织学（组织如何排列）和细胞学（细胞外观）信息。可能建议您进行开放活检（手术）切除（切除）肿瘤以确认组织学。与您的提供者讨论下一步。</w:t>
      </w:r>
    </w:p>
    <w:p w14:paraId="0313BAF2">
      <w:pPr>
        <w:pStyle w:val="4"/>
      </w:pPr>
      <w:bookmarkStart w:id="26" w:name="_Toc3671"/>
      <w:r>
        <w:rPr>
          <w:rFonts w:ascii="Times New Roman" w:hAnsi="Times New Roman" w:eastAsia="宋体"/>
          <w:b/>
          <w:i w:val="0"/>
          <w:sz w:val="28"/>
        </w:rPr>
        <w:t>遗传风险检测</w:t>
      </w:r>
      <w:bookmarkEnd w:id="26"/>
    </w:p>
    <w:p w14:paraId="252DCFB7">
      <w:pPr>
        <w:ind w:firstLine="480"/>
        <w:jc w:val="both"/>
        <w:rPr>
          <w:rFonts w:ascii="Times New Roman" w:hAnsi="Times New Roman" w:eastAsia="宋体"/>
          <w:b w:val="0"/>
          <w:i w:val="0"/>
          <w:sz w:val="24"/>
        </w:rPr>
      </w:pPr>
      <w:r>
        <w:rPr>
          <w:rFonts w:ascii="Times New Roman" w:hAnsi="Times New Roman" w:eastAsia="宋体"/>
          <w:b w:val="0"/>
          <w:i w:val="0"/>
          <w:sz w:val="24"/>
        </w:rPr>
        <w:t>您可能在想：“我为什么得癌症？”大多数时候，答案是一个细胞在分裂时出错，然后形成癌症。然而，有些细胞由于DNA突变（改变）而有易感性（倾向），使其更可能发展癌症。遗传风险评估将发现您是否有癌症风险，以及您是否可能从基因检测、更多筛查或预防措施中获益。根据遗传风险评估，您可能接受基因检测和遗传咨询。</w:t>
      </w:r>
    </w:p>
    <w:p w14:paraId="6ECD9092">
      <w:pPr>
        <w:ind w:firstLine="480"/>
        <w:jc w:val="both"/>
        <w:rPr>
          <w:rFonts w:hint="eastAsia" w:ascii="Times New Roman" w:hAnsi="Times New Roman" w:eastAsia="宋体"/>
          <w:b w:val="0"/>
          <w:i w:val="0"/>
          <w:sz w:val="24"/>
        </w:rPr>
      </w:pPr>
      <w:r>
        <w:rPr>
          <w:rFonts w:hint="eastAsia" w:ascii="Times New Roman" w:hAnsi="Times New Roman" w:eastAsia="宋体"/>
          <w:b/>
          <w:bCs/>
          <w:i w:val="0"/>
          <w:sz w:val="24"/>
        </w:rPr>
        <w:t>若您有癌症家族史，请务必告知您的诊疗团队，因为这可能会影响您的治疗方案</w:t>
      </w:r>
      <w:r>
        <w:rPr>
          <w:rFonts w:hint="eastAsia" w:ascii="Times New Roman" w:hAnsi="Times New Roman" w:eastAsia="宋体"/>
          <w:b w:val="0"/>
          <w:i w:val="0"/>
          <w:sz w:val="24"/>
        </w:rPr>
        <w:t>。</w:t>
      </w:r>
    </w:p>
    <w:p w14:paraId="37B84F38">
      <w:pPr>
        <w:ind w:firstLine="480"/>
        <w:jc w:val="both"/>
        <w:rPr>
          <w:rFonts w:hint="eastAsia" w:ascii="Times New Roman" w:hAnsi="Times New Roman" w:eastAsia="宋体"/>
          <w:b w:val="0"/>
          <w:i w:val="0"/>
          <w:sz w:val="24"/>
          <w:lang w:eastAsia="zh-CN"/>
        </w:rPr>
      </w:pPr>
      <w:r>
        <w:rPr>
          <w:rFonts w:hint="eastAsia" w:ascii="Times New Roman" w:hAnsi="Times New Roman" w:eastAsia="宋体"/>
          <w:b w:val="0"/>
          <w:i w:val="0"/>
          <w:sz w:val="24"/>
          <w:lang w:eastAsia="zh-CN"/>
        </w:rPr>
        <w:drawing>
          <wp:inline distT="0" distB="0" distL="114300" distR="114300">
            <wp:extent cx="4384040" cy="3091815"/>
            <wp:effectExtent l="0" t="0" r="16510" b="13335"/>
            <wp:docPr id="9" name="图片 9" descr="图15_第23页_stomach-patient2026NCC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15_第23页_stomach-patient2026NCCN"/>
                    <pic:cNvPicPr>
                      <a:picLocks noChangeAspect="1"/>
                    </pic:cNvPicPr>
                  </pic:nvPicPr>
                  <pic:blipFill>
                    <a:blip r:embed="rId15"/>
                    <a:stretch>
                      <a:fillRect/>
                    </a:stretch>
                  </pic:blipFill>
                  <pic:spPr>
                    <a:xfrm>
                      <a:off x="0" y="0"/>
                      <a:ext cx="4384040" cy="3091815"/>
                    </a:xfrm>
                    <a:prstGeom prst="rect">
                      <a:avLst/>
                    </a:prstGeom>
                  </pic:spPr>
                </pic:pic>
              </a:graphicData>
            </a:graphic>
          </wp:inline>
        </w:drawing>
      </w:r>
    </w:p>
    <w:p w14:paraId="4D3FBAAA">
      <w:pPr>
        <w:ind w:firstLine="480"/>
        <w:jc w:val="both"/>
      </w:pPr>
      <w:r>
        <w:rPr>
          <w:rFonts w:ascii="Times New Roman" w:hAnsi="Times New Roman" w:eastAsia="宋体"/>
          <w:b w:val="0"/>
          <w:i w:val="0"/>
          <w:sz w:val="24"/>
        </w:rPr>
        <w:t>基因检测使用血液或唾液（吐入杯中）可显示从生物学父母遗传的基因突变，称为胚系突变。一些突变可使您面临不止一种癌症风险，并可传给子女。此外，家庭成员可能携带这些突变。如果有癌症家族史，请告诉照护团队。</w:t>
      </w:r>
    </w:p>
    <w:p w14:paraId="10420E92">
      <w:pPr>
        <w:pStyle w:val="4"/>
      </w:pPr>
      <w:bookmarkStart w:id="27" w:name="_Toc15715"/>
      <w:r>
        <w:rPr>
          <w:rFonts w:ascii="Times New Roman" w:hAnsi="Times New Roman" w:eastAsia="宋体"/>
          <w:b/>
          <w:i w:val="0"/>
          <w:sz w:val="28"/>
        </w:rPr>
        <w:t>遗传性癌症易感综合征</w:t>
      </w:r>
      <w:bookmarkEnd w:id="27"/>
    </w:p>
    <w:p w14:paraId="0F500C06">
      <w:pPr>
        <w:ind w:firstLine="480"/>
        <w:jc w:val="both"/>
      </w:pPr>
      <w:r>
        <w:rPr>
          <w:rFonts w:ascii="Times New Roman" w:hAnsi="Times New Roman" w:eastAsia="宋体"/>
          <w:b w:val="0"/>
          <w:i w:val="0"/>
          <w:sz w:val="24"/>
        </w:rPr>
        <w:t>综合征是一组同时出现的症状或状况，提示存在某种疾病或疾病风险增加。患有遗传性（遗传）癌症易感综合征的人可能胃癌风险更高。</w:t>
      </w:r>
    </w:p>
    <w:p w14:paraId="6C4B9740">
      <w:pPr>
        <w:ind w:firstLine="480"/>
        <w:jc w:val="both"/>
      </w:pPr>
      <w:r>
        <w:rPr>
          <w:rFonts w:ascii="Times New Roman" w:hAnsi="Times New Roman" w:eastAsia="宋体"/>
          <w:b w:val="0"/>
          <w:i w:val="0"/>
          <w:sz w:val="24"/>
        </w:rPr>
        <w:t>与胃癌最密切相关的遗传性综合征包括：</w:t>
      </w:r>
    </w:p>
    <w:p w14:paraId="4602E57C">
      <w:pPr>
        <w:pStyle w:val="16"/>
      </w:pPr>
      <w:r>
        <w:rPr>
          <w:rFonts w:ascii="Times New Roman" w:hAnsi="Times New Roman" w:eastAsia="宋体"/>
          <w:b w:val="0"/>
          <w:i w:val="0"/>
          <w:sz w:val="24"/>
        </w:rPr>
        <w:t>遗传性弥漫性胃癌</w:t>
      </w:r>
    </w:p>
    <w:p w14:paraId="022C787F">
      <w:pPr>
        <w:pStyle w:val="16"/>
      </w:pPr>
      <w:r>
        <w:rPr>
          <w:rFonts w:ascii="Times New Roman" w:hAnsi="Times New Roman" w:eastAsia="宋体"/>
          <w:b w:val="0"/>
          <w:i w:val="0"/>
          <w:sz w:val="24"/>
        </w:rPr>
        <w:t>林奇综合征</w:t>
      </w:r>
    </w:p>
    <w:p w14:paraId="6EEB5D3A">
      <w:pPr>
        <w:pStyle w:val="16"/>
      </w:pPr>
      <w:r>
        <w:rPr>
          <w:rFonts w:ascii="Times New Roman" w:hAnsi="Times New Roman" w:eastAsia="宋体"/>
          <w:b w:val="0"/>
          <w:i w:val="0"/>
          <w:sz w:val="24"/>
        </w:rPr>
        <w:t>幼年性息肉病综合征</w:t>
      </w:r>
    </w:p>
    <w:p w14:paraId="2F72E7C2">
      <w:pPr>
        <w:pStyle w:val="16"/>
      </w:pPr>
      <w:r>
        <w:rPr>
          <w:rFonts w:ascii="Times New Roman" w:hAnsi="Times New Roman" w:eastAsia="宋体"/>
          <w:b w:val="0"/>
          <w:i w:val="0"/>
          <w:sz w:val="24"/>
        </w:rPr>
        <w:t>Peutz-Jeghers综合征</w:t>
      </w:r>
    </w:p>
    <w:p w14:paraId="7027C831">
      <w:pPr>
        <w:pStyle w:val="16"/>
      </w:pPr>
      <w:r>
        <w:rPr>
          <w:rFonts w:ascii="Times New Roman" w:hAnsi="Times New Roman" w:eastAsia="宋体"/>
          <w:b w:val="0"/>
          <w:i w:val="0"/>
          <w:sz w:val="24"/>
        </w:rPr>
        <w:t>家族性腺瘤性息肉病（FAP）或衰减型FAP</w:t>
      </w:r>
    </w:p>
    <w:p w14:paraId="2CD4AD55">
      <w:pPr>
        <w:pStyle w:val="4"/>
      </w:pPr>
      <w:bookmarkStart w:id="28" w:name="_Toc26443"/>
      <w:r>
        <w:rPr>
          <w:rFonts w:ascii="Times New Roman" w:hAnsi="Times New Roman" w:eastAsia="宋体"/>
          <w:b/>
          <w:i w:val="0"/>
          <w:sz w:val="28"/>
        </w:rPr>
        <w:t>生物标志物检测</w:t>
      </w:r>
      <w:bookmarkEnd w:id="28"/>
    </w:p>
    <w:p w14:paraId="0F1815A8">
      <w:pPr>
        <w:ind w:firstLine="480"/>
        <w:jc w:val="both"/>
      </w:pPr>
      <w:r>
        <w:rPr>
          <w:rFonts w:ascii="Times New Roman" w:hAnsi="Times New Roman" w:eastAsia="宋体"/>
          <w:b w:val="0"/>
          <w:i w:val="0"/>
          <w:sz w:val="24"/>
        </w:rPr>
        <w:t>肿瘤活检样本可检测特定蛋白质和/或基因改变（变化）或其他分子改变。这些信息可用于为您选择更具体的治疗。</w:t>
      </w:r>
    </w:p>
    <w:p w14:paraId="1DF1AC76">
      <w:pPr>
        <w:ind w:firstLine="480"/>
        <w:jc w:val="both"/>
      </w:pPr>
      <w:r>
        <w:rPr>
          <w:rFonts w:ascii="Times New Roman" w:hAnsi="Times New Roman" w:eastAsia="宋体"/>
          <w:b w:val="0"/>
          <w:i w:val="0"/>
          <w:sz w:val="24"/>
        </w:rPr>
        <w:t>主要生物标志物与可使用的药物相关。可通过肿瘤组织和/或血液的下一代测序（NGS）获得额外信息。此外，基因检测（上述）可用于遗传性基因突变。</w:t>
      </w:r>
    </w:p>
    <w:p w14:paraId="0B1BA1E9">
      <w:pPr>
        <w:ind w:firstLine="480"/>
        <w:jc w:val="both"/>
      </w:pPr>
      <w:r>
        <w:rPr>
          <w:rFonts w:ascii="Times New Roman" w:hAnsi="Times New Roman" w:eastAsia="宋体"/>
          <w:b w:val="0"/>
          <w:i w:val="0"/>
          <w:sz w:val="24"/>
        </w:rPr>
        <w:t>生物标志物检测有时称为分子检测、肿瘤分析或基因组检测。</w:t>
      </w:r>
    </w:p>
    <w:p w14:paraId="4329314F">
      <w:pPr>
        <w:ind w:firstLine="480"/>
        <w:jc w:val="both"/>
      </w:pPr>
      <w:r>
        <w:rPr>
          <w:rFonts w:ascii="Times New Roman" w:hAnsi="Times New Roman" w:eastAsia="宋体"/>
          <w:b w:val="0"/>
          <w:i w:val="0"/>
          <w:sz w:val="24"/>
        </w:rPr>
        <w:t>生物标志物检测包括检测基因或其产物（蛋白质）。它显示突变（改变）的存在或缺失以及某些蛋白质过表达的存在，两者都可能提示需要哪种治疗。</w:t>
      </w:r>
    </w:p>
    <w:p w14:paraId="122D4538">
      <w:pPr>
        <w:ind w:firstLine="480"/>
        <w:jc w:val="both"/>
      </w:pPr>
      <w:r>
        <w:rPr>
          <w:rFonts w:ascii="Times New Roman" w:hAnsi="Times New Roman" w:eastAsia="宋体"/>
          <w:b w:val="0"/>
          <w:i w:val="0"/>
          <w:sz w:val="24"/>
        </w:rPr>
        <w:t>以下解释检测转移性胃癌治疗和管理的重要生物标志物及其检测。生物标志物检测持续扩展，因此询问照护团队是否需要其他检测。</w:t>
      </w:r>
    </w:p>
    <w:p w14:paraId="790A4A7C">
      <w:pPr>
        <w:pStyle w:val="5"/>
      </w:pPr>
      <w:r>
        <w:rPr>
          <w:rFonts w:ascii="Times New Roman" w:hAnsi="Times New Roman" w:eastAsia="宋体"/>
          <w:b/>
          <w:i w:val="0"/>
          <w:sz w:val="24"/>
        </w:rPr>
        <w:t>特定生物标志物</w:t>
      </w:r>
    </w:p>
    <w:p w14:paraId="5DBE24BA">
      <w:pPr>
        <w:ind w:firstLine="480"/>
        <w:jc w:val="both"/>
      </w:pPr>
      <w:r>
        <w:rPr>
          <w:rFonts w:ascii="Times New Roman" w:hAnsi="Times New Roman" w:eastAsia="宋体"/>
          <w:b/>
          <w:i w:val="0"/>
          <w:sz w:val="24"/>
        </w:rPr>
        <w:t>HER2：</w:t>
      </w:r>
      <w:r>
        <w:rPr>
          <w:rFonts w:ascii="Times New Roman" w:hAnsi="Times New Roman" w:eastAsia="宋体"/>
          <w:b w:val="0"/>
          <w:i w:val="0"/>
          <w:sz w:val="24"/>
        </w:rPr>
        <w:t>人表皮生长因子受体2（HER2）是参与正常细胞生长的蛋白质。它存在于所有上皮细胞表面。大量HER2导致细胞生长和分裂。这称为HER2阳性（HER2+）过表达或扩增。您的胃癌中可能有较高量的HER2。如果肿瘤产生过多HER2，您可能接受称为曲妥珠单抗（Herceptin）或fam-trastuzumab deruxtecan（Enhertu）的靶向治疗。这些药物靶向HER2蛋白，可帮助减缓或阻止肿瘤生长。</w:t>
      </w:r>
    </w:p>
    <w:p w14:paraId="48C0EA6C">
      <w:pPr>
        <w:ind w:firstLine="480"/>
        <w:jc w:val="both"/>
      </w:pPr>
      <w:r>
        <w:rPr>
          <w:rFonts w:ascii="Times New Roman" w:hAnsi="Times New Roman" w:eastAsia="宋体"/>
          <w:b/>
          <w:i w:val="0"/>
          <w:sz w:val="24"/>
        </w:rPr>
        <w:t>MSI-H/dMMR突变：</w:t>
      </w:r>
      <w:r>
        <w:rPr>
          <w:rFonts w:ascii="Times New Roman" w:hAnsi="Times New Roman" w:eastAsia="宋体"/>
          <w:b w:val="0"/>
          <w:i w:val="0"/>
          <w:sz w:val="24"/>
        </w:rPr>
        <w:t>微卫星是短的、重复的DNA串。有时这些微卫星中出现错误或缺陷。当这种情况发生时，通常由错配修复（MMR）蛋白修复。但一些癌细胞有DNA突变，阻止MMR蛋白修复这些错误。这称为微卫星不稳定（MSI）或错配修复缺陷（dMMR）。当癌细胞微卫星中有大量突变时，称为MSI-H（微卫星高度不稳定）。MSI-H常由dMMR引起。新诊断胃癌患者应检测MMR或MSI。</w:t>
      </w:r>
    </w:p>
    <w:p w14:paraId="5DA05B4E">
      <w:pPr>
        <w:ind w:firstLine="480"/>
        <w:jc w:val="both"/>
      </w:pPr>
      <w:r>
        <w:rPr>
          <w:rFonts w:ascii="Times New Roman" w:hAnsi="Times New Roman" w:eastAsia="宋体"/>
          <w:b/>
          <w:i w:val="0"/>
          <w:sz w:val="24"/>
        </w:rPr>
        <w:t>PD-L1：</w:t>
      </w:r>
      <w:r>
        <w:rPr>
          <w:rFonts w:ascii="Times New Roman" w:hAnsi="Times New Roman" w:eastAsia="宋体"/>
          <w:b w:val="0"/>
          <w:i w:val="0"/>
          <w:sz w:val="24"/>
        </w:rPr>
        <w:t>程序性死亡配体1（PD-L1）是帮助身体免疫系统发挥功能的蛋白质之一。但如果该蛋白存在于（表达于）癌细胞表面，它可使免疫细胞忽视癌症并抑制免疫系统的抗肿瘤反应。如果您的癌症有该蛋白，您可能接受化疗和免疫检查点抑制剂（ICI）联合治疗。这旨在激活免疫系统更好地对抗癌细胞。</w:t>
      </w:r>
    </w:p>
    <w:p w14:paraId="6B9F90FD">
      <w:pPr>
        <w:ind w:firstLine="480"/>
        <w:jc w:val="both"/>
      </w:pPr>
      <w:r>
        <w:rPr>
          <w:rFonts w:ascii="Times New Roman" w:hAnsi="Times New Roman" w:eastAsia="宋体"/>
          <w:b/>
          <w:i w:val="0"/>
          <w:sz w:val="24"/>
        </w:rPr>
        <w:t>Claudin 18亚型2：</w:t>
      </w:r>
      <w:r>
        <w:rPr>
          <w:rFonts w:ascii="Times New Roman" w:hAnsi="Times New Roman" w:eastAsia="宋体"/>
          <w:b w:val="0"/>
          <w:i w:val="0"/>
          <w:sz w:val="24"/>
        </w:rPr>
        <w:t>Claudin 18亚型2（CLDN18.2）是晚期胃食管（胃和食管）癌细胞表面发现的蛋白质。如果您的癌症CLDN18.2水平高（称为CLDN18.2阳性），您可能能够接受称为zolbetuximab-clzb（Vyloy）的免疫治疗。</w:t>
      </w:r>
    </w:p>
    <w:p w14:paraId="5C9D4CF5">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rPr>
          <w:rFonts w:ascii="Times New Roman" w:hAnsi="Times New Roman" w:eastAsia="宋体"/>
          <w:b/>
          <w:i w:val="0"/>
          <w:sz w:val="24"/>
        </w:rPr>
      </w:pPr>
      <w:r>
        <w:rPr>
          <w:rFonts w:ascii="Times New Roman" w:hAnsi="Times New Roman" w:eastAsia="宋体"/>
          <w:b/>
          <w:i w:val="0"/>
          <w:sz w:val="24"/>
        </w:rPr>
        <w:t>基因检测和生物标志物检测有什么区别？</w:t>
      </w:r>
    </w:p>
    <w:p w14:paraId="7CBE16AE">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rPr>
          <w:rFonts w:ascii="Times New Roman" w:hAnsi="Times New Roman" w:eastAsia="宋体"/>
          <w:b w:val="0"/>
          <w:i w:val="0"/>
          <w:sz w:val="24"/>
        </w:rPr>
      </w:pPr>
      <w:r>
        <w:rPr>
          <w:rFonts w:ascii="Times New Roman" w:hAnsi="Times New Roman" w:eastAsia="宋体"/>
          <w:b w:val="0"/>
          <w:i w:val="0"/>
          <w:sz w:val="24"/>
        </w:rPr>
        <w:t>基因检测寻找遗传性基因改变（突变），以确定您患某种癌症的风险。</w:t>
      </w:r>
    </w:p>
    <w:p w14:paraId="555152DF">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val="0"/>
          <w:i w:val="0"/>
          <w:sz w:val="24"/>
        </w:rPr>
        <w:t>生物标志物检测寻找癌细胞中的肿瘤标志物（如基因和蛋白质），以指导治疗。</w:t>
      </w:r>
    </w:p>
    <w:p w14:paraId="217CA64D">
      <w:pPr>
        <w:ind w:firstLine="480"/>
        <w:jc w:val="both"/>
      </w:pPr>
      <w:r>
        <w:rPr>
          <w:rFonts w:ascii="Times New Roman" w:hAnsi="Times New Roman" w:eastAsia="宋体"/>
          <w:b/>
          <w:i w:val="0"/>
          <w:sz w:val="24"/>
        </w:rPr>
        <w:t>肿瘤突变负荷：</w:t>
      </w:r>
      <w:r>
        <w:rPr>
          <w:rFonts w:ascii="Times New Roman" w:hAnsi="Times New Roman" w:eastAsia="宋体"/>
          <w:b w:val="0"/>
          <w:i w:val="0"/>
          <w:sz w:val="24"/>
        </w:rPr>
        <w:t>肿瘤突变负荷（TMB）是癌细胞DNA中发现的总突变（改变）数。TMB重要，因为如果肿瘤有大量突变（或错误），它更容易被免疫系统看到。因此，肿瘤可能更可能对ICI治疗有反应。在胃癌中，ICI靶向称为程序性细胞死亡蛋白1（PD-1）和程序性死亡配体1（PD-L1）的蛋白质。</w:t>
      </w:r>
    </w:p>
    <w:p w14:paraId="0B8D8EE9">
      <w:pPr>
        <w:ind w:firstLine="480"/>
        <w:jc w:val="both"/>
      </w:pPr>
      <w:r>
        <w:rPr>
          <w:rFonts w:ascii="Times New Roman" w:hAnsi="Times New Roman" w:eastAsia="宋体"/>
          <w:b/>
          <w:i w:val="0"/>
          <w:sz w:val="24"/>
        </w:rPr>
        <w:t>NTRK基因融合：</w:t>
      </w:r>
      <w:r>
        <w:rPr>
          <w:rFonts w:ascii="Times New Roman" w:hAnsi="Times New Roman" w:eastAsia="宋体"/>
          <w:b w:val="0"/>
          <w:i w:val="0"/>
          <w:sz w:val="24"/>
        </w:rPr>
        <w:t>NTRK基因融合发生在NTRK基因的一部分与另一基因的一部分合并（融合）时，导致不受控的细胞生长。拉罗替尼（Vitrakvi）和恩曲替尼（Rozlytrek）可用于靶向由NTRK基因融合引起的晚期或转移性癌症。</w:t>
      </w:r>
    </w:p>
    <w:p w14:paraId="0BC5769A">
      <w:pPr>
        <w:ind w:firstLine="480"/>
        <w:jc w:val="both"/>
      </w:pPr>
      <w:r>
        <w:rPr>
          <w:rFonts w:ascii="Times New Roman" w:hAnsi="Times New Roman" w:eastAsia="宋体"/>
          <w:b/>
          <w:i w:val="0"/>
          <w:sz w:val="24"/>
        </w:rPr>
        <w:t>RET基因融合：</w:t>
      </w:r>
      <w:r>
        <w:rPr>
          <w:rFonts w:ascii="Times New Roman" w:hAnsi="Times New Roman" w:eastAsia="宋体"/>
          <w:b w:val="0"/>
          <w:i w:val="0"/>
          <w:sz w:val="24"/>
        </w:rPr>
        <w:t>转染期间重排（RET）基因突变与细胞生长（增殖）有关。塞尔帕替尼（Retevmo）可用于靶向具有RET融合的不可切除（不能手术切除）或转移性肿瘤。</w:t>
      </w:r>
    </w:p>
    <w:p w14:paraId="050AC42B">
      <w:pPr>
        <w:ind w:firstLine="480"/>
        <w:jc w:val="both"/>
      </w:pPr>
      <w:r>
        <w:rPr>
          <w:rFonts w:ascii="Times New Roman" w:hAnsi="Times New Roman" w:eastAsia="宋体"/>
          <w:b/>
          <w:i w:val="0"/>
          <w:sz w:val="24"/>
        </w:rPr>
        <w:t>BRAF V600E突变：</w:t>
      </w:r>
      <w:r>
        <w:rPr>
          <w:rFonts w:ascii="Times New Roman" w:hAnsi="Times New Roman" w:eastAsia="宋体"/>
          <w:b w:val="0"/>
          <w:i w:val="0"/>
          <w:sz w:val="24"/>
        </w:rPr>
        <w:t>BRAF基因突变可导致正常细胞癌变。达拉非尼（Tafinlar）和曲美替尼（Mekinist）可用于治疗具有BRAF V600E突变的肿瘤。</w:t>
      </w:r>
    </w:p>
    <w:p w14:paraId="27D6063E">
      <w:pPr>
        <w:pStyle w:val="5"/>
      </w:pPr>
      <w:r>
        <w:rPr>
          <w:rFonts w:ascii="Times New Roman" w:hAnsi="Times New Roman" w:eastAsia="宋体"/>
          <w:b/>
          <w:i w:val="0"/>
          <w:sz w:val="24"/>
        </w:rPr>
        <w:t>生物标志物检测类型</w:t>
      </w:r>
    </w:p>
    <w:p w14:paraId="0DCB2070">
      <w:pPr>
        <w:ind w:firstLine="480"/>
        <w:jc w:val="both"/>
      </w:pPr>
      <w:r>
        <w:rPr>
          <w:rFonts w:ascii="Times New Roman" w:hAnsi="Times New Roman" w:eastAsia="宋体"/>
          <w:b/>
          <w:i w:val="0"/>
          <w:sz w:val="24"/>
        </w:rPr>
        <w:t>NGS：</w:t>
      </w:r>
      <w:r>
        <w:rPr>
          <w:rFonts w:ascii="Times New Roman" w:hAnsi="Times New Roman" w:eastAsia="宋体"/>
          <w:b w:val="0"/>
          <w:i w:val="0"/>
          <w:sz w:val="24"/>
        </w:rPr>
        <w:t>下一代测序（NGS），也称为肿瘤突变检测，使用您的肿瘤或血液样本查看癌细胞是否有任何特定DNA突变（或改变）。（它与检测您可能从生物学父母遗传的突变是不同类型的DNA检测。）发现这些改变有助于指导选择最可能有效的治疗。例如，某些肿瘤突变，如NTRK融合、RET融合和BRAF V600E突变，可用特定治疗靶向。NGS还有助于确定是否需要更多生物标志物检测。该方法只有在其他生物标志物检测完成后剩余足够肿瘤组织时才能使用。如果癌症不可切除（不能手术切除）或转移，常进行肿瘤突变检测。</w:t>
      </w:r>
    </w:p>
    <w:p w14:paraId="21197CDA">
      <w:pPr>
        <w:ind w:firstLine="480"/>
        <w:jc w:val="both"/>
      </w:pPr>
      <w:r>
        <w:rPr>
          <w:rFonts w:ascii="Times New Roman" w:hAnsi="Times New Roman" w:eastAsia="宋体"/>
          <w:b/>
          <w:i w:val="0"/>
          <w:sz w:val="24"/>
        </w:rPr>
        <w:t>FISH：</w:t>
      </w:r>
      <w:r>
        <w:rPr>
          <w:rFonts w:ascii="Times New Roman" w:hAnsi="Times New Roman" w:eastAsia="宋体"/>
          <w:b w:val="0"/>
          <w:i w:val="0"/>
          <w:sz w:val="24"/>
        </w:rPr>
        <w:t>荧光原位杂交（FISH）是一种检测方法，涉及称为探针的特殊染料，附着在DNA片段（人细胞中的遗传物质）上。然后使用荧光显微镜研究细胞。</w:t>
      </w:r>
    </w:p>
    <w:p w14:paraId="48168927">
      <w:pPr>
        <w:ind w:firstLine="480"/>
        <w:jc w:val="both"/>
      </w:pPr>
      <w:r>
        <w:rPr>
          <w:rFonts w:ascii="Times New Roman" w:hAnsi="Times New Roman" w:eastAsia="宋体"/>
          <w:b/>
          <w:i w:val="0"/>
          <w:sz w:val="24"/>
        </w:rPr>
        <w:t>PCR：</w:t>
      </w:r>
      <w:r>
        <w:rPr>
          <w:rFonts w:ascii="Times New Roman" w:hAnsi="Times New Roman" w:eastAsia="宋体"/>
          <w:b w:val="0"/>
          <w:i w:val="0"/>
          <w:sz w:val="24"/>
        </w:rPr>
        <w:t>聚合酶链反应（PCR）是一种实验室过程，可制造数百万或数十亿份您的DNA（遗传信息）拷贝。该检测非常敏感。它可在超过100,000个正常细胞中找到1个异常细胞。这些拷贝称为PCR产物，可用于NGS。</w:t>
      </w:r>
    </w:p>
    <w:p w14:paraId="2F5955C0">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肿瘤标志物检测：</w:t>
      </w:r>
      <w:r>
        <w:rPr>
          <w:rFonts w:ascii="Times New Roman" w:hAnsi="Times New Roman" w:eastAsia="宋体"/>
          <w:b w:val="0"/>
          <w:i w:val="0"/>
          <w:sz w:val="24"/>
        </w:rPr>
        <w:t>肿瘤标志物检测评估血液或活检组织中的蛋白质或DNA，寻找癌症迹象。胃癌中肿瘤标志物的例子包括癌抗原19-9（CA 19-9）和癌胚抗原（CEA）。某些肿瘤标志物水平升高可能意味着癌症已生长或扩散（进展）。然而，并非所有人这些标志物水平升高，单独肿瘤标志物检测胃癌不可靠。</w:t>
      </w:r>
    </w:p>
    <w:p w14:paraId="430B345C">
      <w:pPr>
        <w:ind w:firstLine="480"/>
        <w:jc w:val="both"/>
      </w:pPr>
      <w:r>
        <w:rPr>
          <w:rFonts w:ascii="Times New Roman" w:hAnsi="Times New Roman" w:eastAsia="宋体"/>
          <w:b/>
          <w:i w:val="0"/>
          <w:sz w:val="24"/>
        </w:rPr>
        <w:t>液体活检：</w:t>
      </w:r>
      <w:r>
        <w:rPr>
          <w:rFonts w:ascii="Times New Roman" w:hAnsi="Times New Roman" w:eastAsia="宋体"/>
          <w:b w:val="0"/>
          <w:i w:val="0"/>
          <w:sz w:val="24"/>
        </w:rPr>
        <w:t>一些突变可通过检测血液中的循环肿瘤DNA（ctDNA）发现。在液体活检中，取血样寻找癌细胞或肿瘤细胞DNA片段。患有转移性或晚期胃癌且无法进行传统活检的人可能进行液体活检。有时传统检测可能很快用完肿瘤样本。在这种情况下，液体活检可能是一种可能。</w:t>
      </w:r>
    </w:p>
    <w:p w14:paraId="20DBA4E7">
      <w:pPr>
        <w:ind w:firstLine="480"/>
        <w:jc w:val="both"/>
      </w:pPr>
      <w:r>
        <w:rPr>
          <w:rFonts w:ascii="Times New Roman" w:hAnsi="Times New Roman" w:eastAsia="宋体"/>
          <w:b/>
          <w:i w:val="0"/>
          <w:sz w:val="24"/>
        </w:rPr>
        <w:t>免疫组织化学：</w:t>
      </w:r>
      <w:r>
        <w:rPr>
          <w:rFonts w:ascii="Times New Roman" w:hAnsi="Times New Roman" w:eastAsia="宋体"/>
          <w:b w:val="0"/>
          <w:i w:val="0"/>
          <w:sz w:val="24"/>
        </w:rPr>
        <w:t>免疫组织化学（IHC）是一种特殊染色过程，涉及向癌细胞或免疫细胞添加化学标记。然后在显微镜下研究细胞。</w:t>
      </w:r>
    </w:p>
    <w:p w14:paraId="2C7613E1">
      <w:pPr>
        <w:pStyle w:val="4"/>
      </w:pPr>
      <w:bookmarkStart w:id="29" w:name="_Toc18458"/>
      <w:r>
        <w:rPr>
          <w:rFonts w:ascii="Times New Roman" w:hAnsi="Times New Roman" w:eastAsia="宋体"/>
          <w:b/>
          <w:i w:val="0"/>
          <w:sz w:val="28"/>
        </w:rPr>
        <w:t>要点</w:t>
      </w:r>
      <w:bookmarkEnd w:id="29"/>
    </w:p>
    <w:p w14:paraId="2F411272">
      <w:pPr>
        <w:pStyle w:val="16"/>
      </w:pPr>
      <w:r>
        <w:rPr>
          <w:rFonts w:ascii="Times New Roman" w:hAnsi="Times New Roman" w:eastAsia="宋体"/>
          <w:b w:val="0"/>
          <w:i w:val="0"/>
          <w:sz w:val="24"/>
        </w:rPr>
        <w:t>检查用于发现癌症、确定癌症范围（分期）、计划治疗并检查治疗效果。</w:t>
      </w:r>
    </w:p>
    <w:p w14:paraId="4E0842EC">
      <w:pPr>
        <w:pStyle w:val="16"/>
      </w:pPr>
      <w:r>
        <w:rPr>
          <w:rFonts w:ascii="Times New Roman" w:hAnsi="Times New Roman" w:eastAsia="宋体"/>
          <w:b w:val="0"/>
          <w:i w:val="0"/>
          <w:sz w:val="24"/>
        </w:rPr>
        <w:t>病史和体格检查告知医生您的总体健康。</w:t>
      </w:r>
    </w:p>
    <w:p w14:paraId="3D5E4418">
      <w:pPr>
        <w:pStyle w:val="16"/>
      </w:pPr>
      <w:r>
        <w:rPr>
          <w:rFonts w:ascii="Times New Roman" w:hAnsi="Times New Roman" w:eastAsia="宋体"/>
          <w:b w:val="0"/>
          <w:i w:val="0"/>
          <w:sz w:val="24"/>
        </w:rPr>
        <w:t>获得足够营养很重要。开始治疗前应与营养师会面。</w:t>
      </w:r>
    </w:p>
    <w:p w14:paraId="5BECA984">
      <w:pPr>
        <w:pStyle w:val="16"/>
      </w:pPr>
      <w:r>
        <w:rPr>
          <w:rFonts w:ascii="Times New Roman" w:hAnsi="Times New Roman" w:eastAsia="宋体"/>
          <w:b w:val="0"/>
          <w:i w:val="0"/>
          <w:sz w:val="24"/>
        </w:rPr>
        <w:t>血液检查检查疾病迹象和器官功能。</w:t>
      </w:r>
    </w:p>
    <w:p w14:paraId="0DC7F71A">
      <w:pPr>
        <w:pStyle w:val="16"/>
      </w:pPr>
      <w:r>
        <w:rPr>
          <w:rFonts w:ascii="Times New Roman" w:hAnsi="Times New Roman" w:eastAsia="宋体"/>
          <w:b w:val="0"/>
          <w:i w:val="0"/>
          <w:sz w:val="24"/>
        </w:rPr>
        <w:t>影像检查通过图片观察体内。图像可用扫描机器或内镜工具制作。</w:t>
      </w:r>
    </w:p>
    <w:p w14:paraId="1E749A99">
      <w:pPr>
        <w:pStyle w:val="16"/>
      </w:pPr>
      <w:r>
        <w:rPr>
          <w:rFonts w:ascii="Times New Roman" w:hAnsi="Times New Roman" w:eastAsia="宋体"/>
          <w:b w:val="0"/>
          <w:i w:val="0"/>
          <w:sz w:val="24"/>
        </w:rPr>
        <w:t>活检切除组织或液体样本进行癌症检测。一个例子是使用上消化道（GI）内镜（或EGD）。</w:t>
      </w:r>
    </w:p>
    <w:p w14:paraId="7933EB27">
      <w:pPr>
        <w:pStyle w:val="16"/>
      </w:pPr>
      <w:r>
        <w:rPr>
          <w:rFonts w:ascii="Times New Roman" w:hAnsi="Times New Roman" w:eastAsia="宋体"/>
          <w:b w:val="0"/>
          <w:i w:val="0"/>
          <w:sz w:val="24"/>
        </w:rPr>
        <w:t>可能进行基因检测以寻找从生物学父母遗传的基因突变。</w:t>
      </w:r>
    </w:p>
    <w:p w14:paraId="0334BDEA">
      <w:pPr>
        <w:pStyle w:val="4"/>
      </w:pPr>
      <w:bookmarkStart w:id="30" w:name="_Toc16133"/>
      <w:r>
        <w:rPr>
          <w:rFonts w:ascii="Times New Roman" w:hAnsi="Times New Roman" w:eastAsia="宋体"/>
          <w:b/>
          <w:i w:val="0"/>
          <w:sz w:val="28"/>
        </w:rPr>
        <w:t>接下来是什么？</w:t>
      </w:r>
      <w:bookmarkEnd w:id="30"/>
    </w:p>
    <w:p w14:paraId="779D4F8E">
      <w:pPr>
        <w:ind w:firstLine="480"/>
        <w:jc w:val="both"/>
      </w:pPr>
      <w:r>
        <w:rPr>
          <w:rFonts w:ascii="Times New Roman" w:hAnsi="Times New Roman" w:eastAsia="宋体"/>
          <w:b w:val="0"/>
          <w:i w:val="0"/>
          <w:sz w:val="24"/>
        </w:rPr>
        <w:t>现在您了解了帮助指导治疗的许多检查，阅读下一章了解分期，即检查后发生的情况。该章将帮助您了解胃癌如何分期以及如何影响治疗。</w:t>
      </w:r>
    </w:p>
    <w:p w14:paraId="35DE81CA">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val="0"/>
          <w:i w:val="0"/>
          <w:sz w:val="24"/>
        </w:rPr>
        <w:t>“知识就是力量。如果您的疑问和担忧没有得到妥善解决，不要将就。为自己和您的需求倡导。”</w:t>
      </w:r>
    </w:p>
    <w:p w14:paraId="64247FCA">
      <w:pPr>
        <w:pStyle w:val="4"/>
      </w:pPr>
      <w:bookmarkStart w:id="31" w:name="_Toc12144"/>
      <w:r>
        <w:rPr>
          <w:rFonts w:ascii="Times New Roman" w:hAnsi="Times New Roman" w:eastAsia="宋体"/>
          <w:b/>
          <w:i w:val="0"/>
          <w:sz w:val="28"/>
        </w:rPr>
        <w:t>要问的问题</w:t>
      </w:r>
      <w:bookmarkEnd w:id="31"/>
    </w:p>
    <w:p w14:paraId="369AF048">
      <w:pPr>
        <w:pStyle w:val="16"/>
      </w:pPr>
      <w:r>
        <w:rPr>
          <w:rFonts w:ascii="Times New Roman" w:hAnsi="Times New Roman" w:eastAsia="宋体"/>
          <w:b w:val="0"/>
          <w:i w:val="0"/>
          <w:sz w:val="24"/>
        </w:rPr>
        <w:t>我将接受哪些检查？多久重复一次？</w:t>
      </w:r>
    </w:p>
    <w:p w14:paraId="26D16D06">
      <w:pPr>
        <w:pStyle w:val="16"/>
      </w:pPr>
      <w:r>
        <w:rPr>
          <w:rFonts w:ascii="Times New Roman" w:hAnsi="Times New Roman" w:eastAsia="宋体"/>
          <w:b w:val="0"/>
          <w:i w:val="0"/>
          <w:sz w:val="24"/>
        </w:rPr>
        <w:t>我多快知道结果，谁向我解释？</w:t>
      </w:r>
    </w:p>
    <w:p w14:paraId="331DB4E0">
      <w:pPr>
        <w:pStyle w:val="16"/>
      </w:pPr>
      <w:r>
        <w:rPr>
          <w:rFonts w:ascii="Times New Roman" w:hAnsi="Times New Roman" w:eastAsia="宋体"/>
          <w:b w:val="0"/>
          <w:i w:val="0"/>
          <w:sz w:val="24"/>
        </w:rPr>
        <w:t>我的活检将如何执行？当时还可能做什么？</w:t>
      </w:r>
    </w:p>
    <w:p w14:paraId="7FC43402">
      <w:pPr>
        <w:pStyle w:val="16"/>
      </w:pPr>
      <w:r>
        <w:rPr>
          <w:rFonts w:ascii="Times New Roman" w:hAnsi="Times New Roman" w:eastAsia="宋体"/>
          <w:b w:val="0"/>
          <w:i w:val="0"/>
          <w:sz w:val="24"/>
        </w:rPr>
        <w:t>我将接受哪些生物标志物或基因检测？</w:t>
      </w:r>
    </w:p>
    <w:p w14:paraId="259DC03B">
      <w:pPr>
        <w:pStyle w:val="3"/>
      </w:pPr>
      <w:bookmarkStart w:id="32" w:name="_Toc15131"/>
      <w:r>
        <w:rPr>
          <w:rFonts w:ascii="Times New Roman" w:hAnsi="Times New Roman" w:eastAsia="宋体"/>
          <w:b/>
          <w:i w:val="0"/>
          <w:sz w:val="32"/>
        </w:rPr>
        <w:t>第4章 胃癌分期</w:t>
      </w:r>
      <w:bookmarkEnd w:id="32"/>
    </w:p>
    <w:p w14:paraId="737D0C8C">
      <w:pPr>
        <w:jc w:val="both"/>
      </w:pPr>
      <w:r>
        <w:rPr>
          <w:rFonts w:ascii="Times New Roman" w:hAnsi="Times New Roman" w:eastAsia="宋体"/>
          <w:b w:val="0"/>
          <w:i w:val="0"/>
          <w:sz w:val="24"/>
        </w:rPr>
        <w:t>本章目录：胃癌如何分期；解剖分期；肿瘤分级；生物标志物检测；基于分期的预后；癌症分期解释；常用术语；要点；要问的问题</w:t>
      </w:r>
    </w:p>
    <w:p w14:paraId="2649E6EA">
      <w:pPr>
        <w:ind w:firstLine="480"/>
        <w:jc w:val="both"/>
      </w:pPr>
      <w:r>
        <w:rPr>
          <w:rFonts w:ascii="Times New Roman" w:hAnsi="Times New Roman" w:eastAsia="宋体"/>
          <w:b w:val="0"/>
          <w:i w:val="0"/>
          <w:sz w:val="24"/>
        </w:rPr>
        <w:t>分期用于预测癌症前景并指导治疗决定。它描述肿瘤的大小和位置；肿瘤是否已穿过胃壁各层生长；以及癌症是否已扩散到淋巴结、器官或身体其他部位。</w:t>
      </w:r>
    </w:p>
    <w:p w14:paraId="135BEF3F">
      <w:pPr>
        <w:ind w:firstLine="480"/>
        <w:jc w:val="both"/>
      </w:pPr>
      <w:r>
        <w:rPr>
          <w:rFonts w:ascii="Times New Roman" w:hAnsi="Times New Roman" w:eastAsia="宋体"/>
          <w:b w:val="0"/>
          <w:i w:val="0"/>
          <w:sz w:val="24"/>
        </w:rPr>
        <w:t>癌症分期是描述诊断时癌症范围的方式。</w:t>
      </w:r>
    </w:p>
    <w:p w14:paraId="62CD8A8B">
      <w:pPr>
        <w:pStyle w:val="4"/>
      </w:pPr>
      <w:bookmarkStart w:id="33" w:name="_Toc11272"/>
      <w:r>
        <w:rPr>
          <w:rFonts w:ascii="Times New Roman" w:hAnsi="Times New Roman" w:eastAsia="宋体"/>
          <w:b/>
          <w:i w:val="0"/>
          <w:sz w:val="28"/>
        </w:rPr>
        <w:t>胃癌如何分期</w:t>
      </w:r>
      <w:bookmarkEnd w:id="33"/>
    </w:p>
    <w:p w14:paraId="57C14C6E">
      <w:pPr>
        <w:ind w:firstLine="480"/>
        <w:jc w:val="both"/>
      </w:pPr>
      <w:r>
        <w:rPr>
          <w:rFonts w:ascii="Times New Roman" w:hAnsi="Times New Roman" w:eastAsia="宋体"/>
          <w:b w:val="0"/>
          <w:i w:val="0"/>
          <w:sz w:val="24"/>
        </w:rPr>
        <w:t>根据检查，您的癌症将被分配一个分期。分期表示体内有多少癌症、位于何处以及您有哪些亚型。了解癌症分期有助于预测癌症前景（预后），并且是做出治疗决定所必需的。</w:t>
      </w:r>
    </w:p>
    <w:p w14:paraId="4CADFC00">
      <w:pPr>
        <w:ind w:firstLine="480"/>
        <w:jc w:val="both"/>
      </w:pPr>
      <w:r>
        <w:rPr>
          <w:rFonts w:ascii="Times New Roman" w:hAnsi="Times New Roman" w:eastAsia="宋体"/>
          <w:b w:val="0"/>
          <w:i w:val="0"/>
          <w:sz w:val="24"/>
        </w:rPr>
        <w:t>以下是分期期间收集的信息：</w:t>
      </w:r>
    </w:p>
    <w:p w14:paraId="5E956EE6">
      <w:pPr>
        <w:ind w:firstLine="480"/>
        <w:jc w:val="both"/>
      </w:pPr>
      <w:r>
        <w:rPr>
          <w:rFonts w:ascii="Times New Roman" w:hAnsi="Times New Roman" w:eastAsia="宋体"/>
          <w:b/>
          <w:i w:val="0"/>
          <w:sz w:val="24"/>
        </w:rPr>
        <w:t>肿瘤范围（大小）（T）：</w:t>
      </w:r>
      <w:r>
        <w:rPr>
          <w:rFonts w:ascii="Times New Roman" w:hAnsi="Times New Roman" w:eastAsia="宋体"/>
          <w:b w:val="0"/>
          <w:i w:val="0"/>
          <w:sz w:val="24"/>
        </w:rPr>
        <w:t>是否已长入附近区域？深入胃壁各层多深？</w:t>
      </w:r>
    </w:p>
    <w:p w14:paraId="2EA0B947">
      <w:pPr>
        <w:ind w:firstLine="480"/>
        <w:jc w:val="both"/>
      </w:pPr>
      <w:r>
        <w:rPr>
          <w:rFonts w:ascii="Times New Roman" w:hAnsi="Times New Roman" w:eastAsia="宋体"/>
          <w:b/>
          <w:i w:val="0"/>
          <w:sz w:val="24"/>
        </w:rPr>
        <w:t>扩散到附近淋巴结（N）：</w:t>
      </w:r>
      <w:r>
        <w:rPr>
          <w:rFonts w:ascii="Times New Roman" w:hAnsi="Times New Roman" w:eastAsia="宋体"/>
          <w:b w:val="0"/>
          <w:i w:val="0"/>
          <w:sz w:val="24"/>
        </w:rPr>
        <w:t>癌症是否已扩散到附近淋巴结？如果是，多少个？在哪里？</w:t>
      </w:r>
    </w:p>
    <w:p w14:paraId="638A732A">
      <w:pPr>
        <w:ind w:firstLine="480"/>
        <w:jc w:val="both"/>
      </w:pPr>
      <w:r>
        <w:rPr>
          <w:rFonts w:ascii="Times New Roman" w:hAnsi="Times New Roman" w:eastAsia="宋体"/>
          <w:b/>
          <w:i w:val="0"/>
          <w:sz w:val="24"/>
        </w:rPr>
        <w:t>扩散（转移）到远处部位（M）：</w:t>
      </w:r>
      <w:r>
        <w:rPr>
          <w:rFonts w:ascii="Times New Roman" w:hAnsi="Times New Roman" w:eastAsia="宋体"/>
          <w:b w:val="0"/>
          <w:i w:val="0"/>
          <w:sz w:val="24"/>
        </w:rPr>
        <w:t>癌症是否已扩散到远处器官，如远处淋巴结、肺、骨或肝？</w:t>
      </w:r>
    </w:p>
    <w:p w14:paraId="64244AC3">
      <w:pPr>
        <w:ind w:firstLine="480"/>
        <w:jc w:val="both"/>
      </w:pPr>
      <w:r>
        <w:rPr>
          <w:rFonts w:ascii="Times New Roman" w:hAnsi="Times New Roman" w:eastAsia="宋体"/>
          <w:b/>
          <w:i w:val="0"/>
          <w:sz w:val="24"/>
        </w:rPr>
        <w:t>癌症分级（G）：</w:t>
      </w:r>
      <w:r>
        <w:rPr>
          <w:rFonts w:ascii="Times New Roman" w:hAnsi="Times New Roman" w:eastAsia="宋体"/>
          <w:b w:val="0"/>
          <w:i w:val="0"/>
          <w:sz w:val="24"/>
        </w:rPr>
        <w:t>癌细胞在显微镜下看起来像正常细胞的程度？</w:t>
      </w:r>
    </w:p>
    <w:p w14:paraId="2A1B182F">
      <w:pPr>
        <w:ind w:firstLine="480"/>
        <w:jc w:val="both"/>
      </w:pPr>
      <w:r>
        <w:rPr>
          <w:rFonts w:ascii="Times New Roman" w:hAnsi="Times New Roman" w:eastAsia="宋体"/>
          <w:b/>
          <w:i w:val="0"/>
          <w:sz w:val="24"/>
        </w:rPr>
        <w:t>生物标志物检测：</w:t>
      </w:r>
      <w:r>
        <w:rPr>
          <w:rFonts w:ascii="Times New Roman" w:hAnsi="Times New Roman" w:eastAsia="宋体"/>
          <w:b w:val="0"/>
          <w:i w:val="0"/>
          <w:sz w:val="24"/>
        </w:rPr>
        <w:t>癌症是否有任何基因、蛋白质、标志物或突变，使某种治疗可能更有效？</w:t>
      </w:r>
    </w:p>
    <w:p w14:paraId="0D18A3DD">
      <w:pPr>
        <w:ind w:firstLine="480"/>
        <w:jc w:val="both"/>
      </w:pPr>
      <w:r>
        <w:rPr>
          <w:rFonts w:ascii="Times New Roman" w:hAnsi="Times New Roman" w:eastAsia="宋体"/>
          <w:b w:val="0"/>
          <w:i w:val="0"/>
          <w:sz w:val="24"/>
        </w:rPr>
        <w:t>分期基于信息组合得出最终数字分期。分期插图见第1章：关于胃癌。</w:t>
      </w:r>
    </w:p>
    <w:p w14:paraId="034E9011">
      <w:pPr>
        <w:ind w:firstLine="480"/>
        <w:jc w:val="both"/>
      </w:pPr>
      <w:r>
        <w:rPr>
          <w:rFonts w:ascii="Times New Roman" w:hAnsi="Times New Roman" w:eastAsia="宋体"/>
          <w:b w:val="0"/>
          <w:i w:val="0"/>
          <w:sz w:val="24"/>
        </w:rPr>
        <w:t>分期范围从0期到4期，4期最晚期。照护团队可能用罗马数字书写，如0期、I期、II期、III期和IV期。</w:t>
      </w:r>
    </w:p>
    <w:p w14:paraId="3BB218E8">
      <w:pPr>
        <w:pStyle w:val="4"/>
      </w:pPr>
      <w:bookmarkStart w:id="34" w:name="_Toc23907"/>
      <w:r>
        <w:rPr>
          <w:rFonts w:ascii="Times New Roman" w:hAnsi="Times New Roman" w:eastAsia="宋体"/>
          <w:b/>
          <w:i w:val="0"/>
          <w:sz w:val="28"/>
        </w:rPr>
        <w:t>解剖分期</w:t>
      </w:r>
      <w:bookmarkEnd w:id="34"/>
    </w:p>
    <w:p w14:paraId="09836A1E">
      <w:pPr>
        <w:ind w:firstLine="480"/>
        <w:jc w:val="both"/>
      </w:pPr>
      <w:r>
        <w:rPr>
          <w:rFonts w:ascii="Times New Roman" w:hAnsi="Times New Roman" w:eastAsia="宋体"/>
          <w:b w:val="0"/>
          <w:i w:val="0"/>
          <w:sz w:val="24"/>
        </w:rPr>
        <w:t>肿瘤、淋巴结、转移（TNM）系统是胃癌分期所用的一部分，称为解剖分期。在该系统中，字母T、N和M描述癌症生长的不同区域。根据癌症检查结果，您的提供者将为每个字母分配评分或数字。数字越高，肿瘤越大或癌症扩散越多。这些评分将组合以分配癌症分期。</w:t>
      </w:r>
    </w:p>
    <w:p w14:paraId="3F136935">
      <w:pPr>
        <w:ind w:firstLine="480"/>
        <w:jc w:val="both"/>
      </w:pPr>
      <w:r>
        <w:rPr>
          <w:rFonts w:ascii="Times New Roman" w:hAnsi="Times New Roman" w:eastAsia="宋体"/>
          <w:b/>
          <w:i w:val="0"/>
          <w:sz w:val="24"/>
        </w:rPr>
        <w:t>T（肿瘤）：</w:t>
      </w:r>
      <w:r>
        <w:rPr>
          <w:rFonts w:ascii="Times New Roman" w:hAnsi="Times New Roman" w:eastAsia="宋体"/>
          <w:b w:val="0"/>
          <w:i w:val="0"/>
          <w:sz w:val="24"/>
        </w:rPr>
        <w:t>主（原发）肿瘤在胃壁中的深度和扩散</w:t>
      </w:r>
    </w:p>
    <w:p w14:paraId="0D97982E">
      <w:pPr>
        <w:ind w:firstLine="480"/>
        <w:jc w:val="both"/>
      </w:pPr>
      <w:r>
        <w:rPr>
          <w:rFonts w:ascii="Times New Roman" w:hAnsi="Times New Roman" w:eastAsia="宋体"/>
          <w:b/>
          <w:i w:val="0"/>
          <w:sz w:val="24"/>
        </w:rPr>
        <w:t>N（淋巴结）：</w:t>
      </w:r>
      <w:r>
        <w:rPr>
          <w:rFonts w:ascii="Times New Roman" w:hAnsi="Times New Roman" w:eastAsia="宋体"/>
          <w:b w:val="0"/>
          <w:i w:val="0"/>
          <w:sz w:val="24"/>
        </w:rPr>
        <w:t>癌症是否已扩散到附近（区域）淋巴结</w:t>
      </w:r>
    </w:p>
    <w:p w14:paraId="7A2280D4">
      <w:pPr>
        <w:ind w:firstLine="480"/>
        <w:jc w:val="both"/>
      </w:pPr>
      <w:r>
        <w:rPr>
          <w:rFonts w:ascii="Times New Roman" w:hAnsi="Times New Roman" w:eastAsia="宋体"/>
          <w:b/>
          <w:i w:val="0"/>
          <w:sz w:val="24"/>
        </w:rPr>
        <w:t>M（转移）：</w:t>
      </w:r>
      <w:r>
        <w:rPr>
          <w:rFonts w:ascii="Times New Roman" w:hAnsi="Times New Roman" w:eastAsia="宋体"/>
          <w:b w:val="0"/>
          <w:i w:val="0"/>
          <w:sz w:val="24"/>
        </w:rPr>
        <w:t>癌症是否已扩散到身体远处部位，或转移</w:t>
      </w:r>
    </w:p>
    <w:p w14:paraId="4362BEDC">
      <w:pPr>
        <w:ind w:firstLine="480"/>
        <w:jc w:val="both"/>
      </w:pPr>
      <w:r>
        <w:rPr>
          <w:rFonts w:ascii="Times New Roman" w:hAnsi="Times New Roman" w:eastAsia="宋体"/>
          <w:b w:val="0"/>
          <w:i w:val="0"/>
          <w:sz w:val="24"/>
        </w:rPr>
        <w:t>一个例子是T1、N2、M0，在临床和病理分期中均译为2A期（见下文）。</w:t>
      </w:r>
    </w:p>
    <w:p w14:paraId="70BAA100">
      <w:pPr>
        <w:ind w:firstLine="480"/>
        <w:jc w:val="both"/>
      </w:pPr>
      <w:r>
        <w:rPr>
          <w:rFonts w:ascii="Times New Roman" w:hAnsi="Times New Roman" w:eastAsia="宋体"/>
          <w:b w:val="0"/>
          <w:i w:val="0"/>
          <w:sz w:val="24"/>
        </w:rPr>
        <w:t>请您的提供者解释任何您不清楚的分期部分。</w:t>
      </w:r>
    </w:p>
    <w:p w14:paraId="4D23523C">
      <w:pPr>
        <w:ind w:firstLine="480"/>
        <w:jc w:val="both"/>
      </w:pPr>
      <w:r>
        <w:rPr>
          <w:rFonts w:ascii="Times New Roman" w:hAnsi="Times New Roman" w:eastAsia="宋体"/>
          <w:b w:val="0"/>
          <w:i w:val="0"/>
          <w:sz w:val="24"/>
        </w:rPr>
        <w:t>通常，首次评估时并非所有信息都可用。随着治疗开始，可收集更多信息。</w:t>
      </w:r>
    </w:p>
    <w:p w14:paraId="064E1641">
      <w:pPr>
        <w:pStyle w:val="4"/>
      </w:pPr>
      <w:bookmarkStart w:id="35" w:name="_Toc15644"/>
      <w:r>
        <w:rPr>
          <w:rFonts w:ascii="Times New Roman" w:hAnsi="Times New Roman" w:eastAsia="宋体"/>
          <w:b/>
          <w:i w:val="0"/>
          <w:sz w:val="28"/>
        </w:rPr>
        <w:t>肿瘤分级</w:t>
      </w:r>
      <w:bookmarkEnd w:id="35"/>
    </w:p>
    <w:p w14:paraId="599F3594">
      <w:pPr>
        <w:ind w:firstLine="480"/>
        <w:jc w:val="both"/>
      </w:pPr>
      <w:r>
        <w:rPr>
          <w:rFonts w:ascii="Times New Roman" w:hAnsi="Times New Roman" w:eastAsia="宋体"/>
          <w:b w:val="0"/>
          <w:i w:val="0"/>
          <w:sz w:val="24"/>
        </w:rPr>
        <w:t>分级是肿瘤细胞在显微镜下的外观，该信息有助于确定分期。分级越低，预后越好。高分化（1级，或G1）意味着癌细胞看起来类似于胃内正常组织。低分化（3级，或G3）意味着癌细胞看起来与正常胃组织非常不同。G3是胃（胃部）癌的最高分级。</w:t>
      </w:r>
    </w:p>
    <w:p w14:paraId="0113DD8A">
      <w:pPr>
        <w:pStyle w:val="4"/>
      </w:pPr>
      <w:bookmarkStart w:id="36" w:name="_Toc518"/>
      <w:r>
        <w:rPr>
          <w:rFonts w:ascii="Times New Roman" w:hAnsi="Times New Roman" w:eastAsia="宋体"/>
          <w:b/>
          <w:i w:val="0"/>
          <w:sz w:val="28"/>
        </w:rPr>
        <w:t>生物标志物检测</w:t>
      </w:r>
      <w:bookmarkEnd w:id="36"/>
    </w:p>
    <w:p w14:paraId="4F06B2BB">
      <w:pPr>
        <w:ind w:firstLine="480"/>
        <w:jc w:val="both"/>
      </w:pPr>
      <w:r>
        <w:rPr>
          <w:rFonts w:ascii="Times New Roman" w:hAnsi="Times New Roman" w:eastAsia="宋体"/>
          <w:b w:val="0"/>
          <w:i w:val="0"/>
          <w:sz w:val="24"/>
        </w:rPr>
        <w:t>生物标志物可能影响某些癌症治疗的效果。生物标志物检测结果有助于确定治疗是否对特定基因、蛋白质或突变有效。胃癌检测的生物标志物包括人表皮生长因子受体2（HER2）、PD-L1、MSI/MMR状态、CLDN18.2、TMB、NTRK基因融合、RET基因融合和BRAF V600突变。</w:t>
      </w:r>
    </w:p>
    <w:p w14:paraId="00A5600D">
      <w:pPr>
        <w:pStyle w:val="4"/>
      </w:pPr>
      <w:bookmarkStart w:id="37" w:name="_Toc2233"/>
      <w:r>
        <w:rPr>
          <w:rFonts w:ascii="Times New Roman" w:hAnsi="Times New Roman" w:eastAsia="宋体"/>
          <w:b/>
          <w:i w:val="0"/>
          <w:sz w:val="28"/>
        </w:rPr>
        <w:t>基于分期的预后</w:t>
      </w:r>
      <w:bookmarkEnd w:id="37"/>
    </w:p>
    <w:p w14:paraId="07788C5C">
      <w:pPr>
        <w:ind w:firstLine="480"/>
        <w:jc w:val="both"/>
      </w:pPr>
      <w:r>
        <w:rPr>
          <w:rFonts w:ascii="Times New Roman" w:hAnsi="Times New Roman" w:eastAsia="宋体"/>
          <w:b w:val="0"/>
          <w:i w:val="0"/>
          <w:sz w:val="24"/>
        </w:rPr>
        <w:t>分期的一部分还包括所谓的预后信息。这是解剖TNM加肿瘤分级和生物标志物状态。预后意味着您癌症的前景。</w:t>
      </w:r>
    </w:p>
    <w:p w14:paraId="5E168CBE">
      <w:pPr>
        <w:ind w:firstLine="480"/>
        <w:jc w:val="both"/>
      </w:pPr>
      <w:r>
        <w:rPr>
          <w:rFonts w:ascii="Times New Roman" w:hAnsi="Times New Roman" w:eastAsia="宋体"/>
          <w:b w:val="0"/>
          <w:i w:val="0"/>
          <w:sz w:val="24"/>
        </w:rPr>
        <w:t>分期分为临床和病理。胃癌分期常进行两次：一次在手术前（临床分期），一次在手术后（病理分期）。手术后分期提供关于癌症大小和淋巴结状态（是否已扩散到淋巴结）以及是否转移（扩散到远处部位）的更具体和准确细节。</w:t>
      </w:r>
    </w:p>
    <w:p w14:paraId="4DAECBA3">
      <w:pPr>
        <w:pStyle w:val="5"/>
      </w:pPr>
      <w:r>
        <w:rPr>
          <w:rFonts w:ascii="Times New Roman" w:hAnsi="Times New Roman" w:eastAsia="宋体"/>
          <w:b/>
          <w:i w:val="0"/>
          <w:sz w:val="24"/>
        </w:rPr>
        <w:t>临床分期</w:t>
      </w:r>
    </w:p>
    <w:p w14:paraId="3DE12976">
      <w:pPr>
        <w:ind w:firstLine="480"/>
        <w:jc w:val="both"/>
      </w:pPr>
      <w:r>
        <w:rPr>
          <w:rFonts w:ascii="Times New Roman" w:hAnsi="Times New Roman" w:eastAsia="宋体"/>
          <w:b w:val="0"/>
          <w:i w:val="0"/>
          <w:sz w:val="24"/>
        </w:rPr>
        <w:t>临床分期是任何治疗前给出的评级。它在您接受体格检查、活检和影像检查后进行。在胃癌中，临床（手术前）分期基于超声内镜、CT或PET等影像以及活检结果。可能的临床分期为0、1、2A、2B、3、4A和4B。请您的提供者以您能理解的方式解释临床分期。</w:t>
      </w:r>
    </w:p>
    <w:p w14:paraId="35162634">
      <w:pPr>
        <w:pStyle w:val="5"/>
      </w:pPr>
      <w:r>
        <w:rPr>
          <w:rFonts w:ascii="Times New Roman" w:hAnsi="Times New Roman" w:eastAsia="宋体"/>
          <w:b/>
          <w:i w:val="0"/>
          <w:sz w:val="24"/>
        </w:rPr>
        <w:t>病理分期</w:t>
      </w:r>
    </w:p>
    <w:p w14:paraId="79A71609">
      <w:pPr>
        <w:ind w:firstLine="480"/>
        <w:jc w:val="both"/>
      </w:pPr>
      <w:r>
        <w:rPr>
          <w:rFonts w:ascii="Times New Roman" w:hAnsi="Times New Roman" w:eastAsia="宋体"/>
          <w:b w:val="0"/>
          <w:i w:val="0"/>
          <w:sz w:val="24"/>
        </w:rPr>
        <w:t>病理分期通过检查手术中切除的组织（以及术前治疗后的组织，如果给予）确定。它基于手术切除全部或部分胃及附近淋巴结后收集的信息。这更准确地反映癌症扩散程度，并用于确定手术后治疗选项。病理分期为0、1A、1B、2A、2B、3A、3B、3C和4。</w:t>
      </w:r>
    </w:p>
    <w:p w14:paraId="33C85CE6">
      <w:pPr>
        <w:pStyle w:val="4"/>
      </w:pPr>
      <w:bookmarkStart w:id="38" w:name="_Toc12090"/>
      <w:r>
        <w:rPr>
          <w:rFonts w:ascii="Times New Roman" w:hAnsi="Times New Roman" w:eastAsia="宋体"/>
          <w:b/>
          <w:i w:val="0"/>
          <w:sz w:val="28"/>
        </w:rPr>
        <w:t>癌症分期解释</w:t>
      </w:r>
      <w:bookmarkEnd w:id="38"/>
    </w:p>
    <w:p w14:paraId="000AB224">
      <w:pPr>
        <w:ind w:firstLine="480"/>
        <w:jc w:val="both"/>
      </w:pPr>
      <w:r>
        <w:rPr>
          <w:rFonts w:ascii="Times New Roman" w:hAnsi="Times New Roman" w:eastAsia="宋体"/>
          <w:b w:val="0"/>
          <w:i w:val="0"/>
          <w:sz w:val="24"/>
        </w:rPr>
        <w:t>胃癌分期可能在手术后从临床分期变为病理分期，因为来自胃肿瘤和组织样本的额外信息。病理分期如下。</w:t>
      </w:r>
    </w:p>
    <w:p w14:paraId="7C8EB79B">
      <w:pPr>
        <w:pStyle w:val="5"/>
      </w:pPr>
      <w:r>
        <w:rPr>
          <w:rFonts w:ascii="Times New Roman" w:hAnsi="Times New Roman" w:eastAsia="宋体"/>
          <w:b/>
          <w:i w:val="0"/>
          <w:sz w:val="24"/>
        </w:rPr>
        <w:t>0期</w:t>
      </w:r>
    </w:p>
    <w:p w14:paraId="16C5EAD2">
      <w:pPr>
        <w:ind w:firstLine="480"/>
        <w:jc w:val="both"/>
      </w:pPr>
      <w:r>
        <w:rPr>
          <w:rFonts w:ascii="Times New Roman" w:hAnsi="Times New Roman" w:eastAsia="宋体"/>
          <w:b w:val="0"/>
          <w:i w:val="0"/>
          <w:sz w:val="24"/>
        </w:rPr>
        <w:t>0期也称为原位癌。这是癌前病变，有异常细胞，发现于黏膜。这些细胞可能变为癌症并扩散到附近组织。</w:t>
      </w:r>
    </w:p>
    <w:p w14:paraId="39CCA0C6">
      <w:pPr>
        <w:pStyle w:val="5"/>
      </w:pPr>
      <w:r>
        <w:rPr>
          <w:rFonts w:ascii="Times New Roman" w:hAnsi="Times New Roman" w:eastAsia="宋体"/>
          <w:b/>
          <w:i w:val="0"/>
          <w:sz w:val="24"/>
        </w:rPr>
        <w:t>1期</w:t>
      </w:r>
    </w:p>
    <w:p w14:paraId="55C68A5C">
      <w:pPr>
        <w:ind w:firstLine="480"/>
        <w:jc w:val="both"/>
      </w:pPr>
      <w:r>
        <w:rPr>
          <w:rFonts w:ascii="Times New Roman" w:hAnsi="Times New Roman" w:eastAsia="宋体"/>
          <w:b w:val="0"/>
          <w:i w:val="0"/>
          <w:sz w:val="24"/>
        </w:rPr>
        <w:t>1期肿瘤未扩散到器官，但已长入胃壁其他层，可能涉及淋巴结。它有2个亚期：1A和1B。</w:t>
      </w:r>
    </w:p>
    <w:p w14:paraId="51176FF7">
      <w:pPr>
        <w:ind w:firstLine="480"/>
        <w:jc w:val="both"/>
      </w:pPr>
      <w:r>
        <w:rPr>
          <w:rFonts w:ascii="Times New Roman" w:hAnsi="Times New Roman" w:eastAsia="宋体"/>
          <w:b/>
          <w:i w:val="0"/>
          <w:sz w:val="24"/>
        </w:rPr>
        <w:t>1A期（早期）：</w:t>
      </w:r>
      <w:r>
        <w:rPr>
          <w:rFonts w:ascii="Times New Roman" w:hAnsi="Times New Roman" w:eastAsia="宋体"/>
          <w:b w:val="0"/>
          <w:i w:val="0"/>
          <w:sz w:val="24"/>
        </w:rPr>
        <w:t>意味着癌症形成于黏膜，可能已扩散到黏膜下层，但不在淋巴结中。</w:t>
      </w:r>
    </w:p>
    <w:p w14:paraId="56538CB9">
      <w:pPr>
        <w:ind w:firstLine="480"/>
        <w:jc w:val="both"/>
      </w:pPr>
      <w:r>
        <w:rPr>
          <w:rFonts w:ascii="Times New Roman" w:hAnsi="Times New Roman" w:eastAsia="宋体"/>
          <w:b/>
          <w:i w:val="0"/>
          <w:sz w:val="24"/>
        </w:rPr>
        <w:t>1B期：</w:t>
      </w:r>
      <w:r>
        <w:rPr>
          <w:rFonts w:ascii="Times New Roman" w:hAnsi="Times New Roman" w:eastAsia="宋体"/>
          <w:b w:val="0"/>
          <w:i w:val="0"/>
          <w:sz w:val="24"/>
        </w:rPr>
        <w:t>形成于黏膜，并且：</w:t>
      </w:r>
    </w:p>
    <w:p w14:paraId="4663FEDE">
      <w:pPr>
        <w:pStyle w:val="16"/>
      </w:pPr>
      <w:r>
        <w:rPr>
          <w:rFonts w:ascii="Times New Roman" w:hAnsi="Times New Roman" w:eastAsia="宋体"/>
          <w:b w:val="0"/>
          <w:i w:val="0"/>
          <w:sz w:val="24"/>
        </w:rPr>
        <w:t>可能已扩散到黏膜下层，并已扩散到1或2个附近淋巴结。</w:t>
      </w:r>
    </w:p>
    <w:p w14:paraId="2B51CA1C">
      <w:pPr>
        <w:pStyle w:val="16"/>
      </w:pPr>
      <w:r>
        <w:rPr>
          <w:rFonts w:ascii="Times New Roman" w:hAnsi="Times New Roman" w:eastAsia="宋体"/>
          <w:b w:val="0"/>
          <w:i w:val="0"/>
          <w:sz w:val="24"/>
        </w:rPr>
        <w:t>已扩散到肌肉层（固有肌层），但未到淋巴结。</w:t>
      </w:r>
    </w:p>
    <w:p w14:paraId="4A835805">
      <w:pPr>
        <w:ind w:firstLine="480"/>
        <w:jc w:val="both"/>
      </w:pPr>
      <w:r>
        <w:rPr>
          <w:rFonts w:ascii="Times New Roman" w:hAnsi="Times New Roman" w:eastAsia="宋体"/>
          <w:b w:val="0"/>
          <w:i w:val="0"/>
          <w:sz w:val="24"/>
        </w:rPr>
        <w:t>更多关于0期和1A期（早期）的信息，请阅读第6章：早期胃癌。更多关于1B期的信息，请参见第7章：局部晚期胃癌。</w:t>
      </w:r>
    </w:p>
    <w:p w14:paraId="7C7B464B">
      <w:pPr>
        <w:pStyle w:val="5"/>
      </w:pPr>
      <w:r>
        <w:rPr>
          <w:rFonts w:ascii="Times New Roman" w:hAnsi="Times New Roman" w:eastAsia="宋体"/>
          <w:b/>
          <w:i w:val="0"/>
          <w:sz w:val="24"/>
        </w:rPr>
        <w:t>2期</w:t>
      </w:r>
    </w:p>
    <w:p w14:paraId="036F3935">
      <w:pPr>
        <w:ind w:firstLine="480"/>
        <w:jc w:val="both"/>
      </w:pPr>
      <w:r>
        <w:rPr>
          <w:rFonts w:ascii="Times New Roman" w:hAnsi="Times New Roman" w:eastAsia="宋体"/>
          <w:b w:val="0"/>
          <w:i w:val="0"/>
          <w:sz w:val="24"/>
        </w:rPr>
        <w:t>2期肿瘤已长入更深的胃壁层，可能涉及淋巴结，但未扩散到任何器官。它有2个亚期：2A和2B。</w:t>
      </w:r>
    </w:p>
    <w:p w14:paraId="5067CDB6">
      <w:pPr>
        <w:ind w:firstLine="480"/>
        <w:jc w:val="both"/>
      </w:pPr>
      <w:r>
        <w:rPr>
          <w:rFonts w:ascii="Times New Roman" w:hAnsi="Times New Roman" w:eastAsia="宋体"/>
          <w:b/>
          <w:i w:val="0"/>
          <w:sz w:val="24"/>
        </w:rPr>
        <w:t>2A期：</w:t>
      </w:r>
      <w:r>
        <w:rPr>
          <w:rFonts w:ascii="Times New Roman" w:hAnsi="Times New Roman" w:eastAsia="宋体"/>
          <w:b w:val="0"/>
          <w:i w:val="0"/>
          <w:sz w:val="24"/>
        </w:rPr>
        <w:t>意味着癌症：</w:t>
      </w:r>
    </w:p>
    <w:p w14:paraId="20DDFEC9">
      <w:pPr>
        <w:pStyle w:val="16"/>
      </w:pPr>
      <w:r>
        <w:rPr>
          <w:rFonts w:ascii="Times New Roman" w:hAnsi="Times New Roman" w:eastAsia="宋体"/>
          <w:b w:val="0"/>
          <w:i w:val="0"/>
          <w:sz w:val="24"/>
        </w:rPr>
        <w:t>可能已扩散到黏膜下层，并已扩散到3至6个附近淋巴结。</w:t>
      </w:r>
    </w:p>
    <w:p w14:paraId="7657DB19">
      <w:pPr>
        <w:pStyle w:val="16"/>
      </w:pPr>
      <w:r>
        <w:rPr>
          <w:rFonts w:ascii="Times New Roman" w:hAnsi="Times New Roman" w:eastAsia="宋体"/>
          <w:b w:val="0"/>
          <w:i w:val="0"/>
          <w:sz w:val="24"/>
        </w:rPr>
        <w:t>已扩散到肌肉层以及3至6个附近淋巴结。</w:t>
      </w:r>
    </w:p>
    <w:p w14:paraId="3B532687">
      <w:pPr>
        <w:pStyle w:val="16"/>
      </w:pPr>
      <w:r>
        <w:rPr>
          <w:rFonts w:ascii="Times New Roman" w:hAnsi="Times New Roman" w:eastAsia="宋体"/>
          <w:b w:val="0"/>
          <w:i w:val="0"/>
          <w:sz w:val="24"/>
        </w:rPr>
        <w:t>已扩散到浆膜下层。</w:t>
      </w:r>
    </w:p>
    <w:p w14:paraId="4A559053">
      <w:pPr>
        <w:ind w:firstLine="480"/>
        <w:jc w:val="both"/>
      </w:pPr>
      <w:r>
        <w:rPr>
          <w:rFonts w:ascii="Times New Roman" w:hAnsi="Times New Roman" w:eastAsia="宋体"/>
          <w:b/>
          <w:i w:val="0"/>
          <w:sz w:val="24"/>
        </w:rPr>
        <w:t>2B期：</w:t>
      </w:r>
      <w:r>
        <w:rPr>
          <w:rFonts w:ascii="Times New Roman" w:hAnsi="Times New Roman" w:eastAsia="宋体"/>
          <w:b w:val="0"/>
          <w:i w:val="0"/>
          <w:sz w:val="24"/>
        </w:rPr>
        <w:t>意味着癌症：</w:t>
      </w:r>
    </w:p>
    <w:p w14:paraId="239D1000">
      <w:pPr>
        <w:pStyle w:val="16"/>
      </w:pPr>
      <w:r>
        <w:rPr>
          <w:rFonts w:ascii="Times New Roman" w:hAnsi="Times New Roman" w:eastAsia="宋体"/>
          <w:b w:val="0"/>
          <w:i w:val="0"/>
          <w:sz w:val="24"/>
        </w:rPr>
        <w:t>可能已扩散到黏膜下层，并已扩散到7至15个附近淋巴结。</w:t>
      </w:r>
    </w:p>
    <w:p w14:paraId="7E4A99DB">
      <w:pPr>
        <w:pStyle w:val="16"/>
      </w:pPr>
      <w:r>
        <w:rPr>
          <w:rFonts w:ascii="Times New Roman" w:hAnsi="Times New Roman" w:eastAsia="宋体"/>
          <w:b w:val="0"/>
          <w:i w:val="0"/>
          <w:sz w:val="24"/>
        </w:rPr>
        <w:t>已扩散到肌肉层以及3至6个附近淋巴结。</w:t>
      </w:r>
    </w:p>
    <w:p w14:paraId="1DA41F81">
      <w:pPr>
        <w:pStyle w:val="16"/>
      </w:pPr>
      <w:r>
        <w:rPr>
          <w:rFonts w:ascii="Times New Roman" w:hAnsi="Times New Roman" w:eastAsia="宋体"/>
          <w:b w:val="0"/>
          <w:i w:val="0"/>
          <w:sz w:val="24"/>
        </w:rPr>
        <w:t>已扩散到浆膜下层和1或2个附近淋巴结。</w:t>
      </w:r>
    </w:p>
    <w:p w14:paraId="7BFF64FF">
      <w:pPr>
        <w:pStyle w:val="16"/>
      </w:pPr>
      <w:r>
        <w:rPr>
          <w:rFonts w:ascii="Times New Roman" w:hAnsi="Times New Roman" w:eastAsia="宋体"/>
          <w:b w:val="0"/>
          <w:i w:val="0"/>
          <w:sz w:val="24"/>
        </w:rPr>
        <w:t>已扩散到浆膜。</w:t>
      </w:r>
    </w:p>
    <w:p w14:paraId="53311A98">
      <w:pPr>
        <w:ind w:firstLine="480"/>
        <w:jc w:val="both"/>
      </w:pPr>
      <w:r>
        <w:rPr>
          <w:rFonts w:ascii="Times New Roman" w:hAnsi="Times New Roman" w:eastAsia="宋体"/>
          <w:b w:val="0"/>
          <w:i w:val="0"/>
          <w:sz w:val="24"/>
        </w:rPr>
        <w:t>更多关于2期治疗的信息，请参见第7章：局部晚期癌症。</w:t>
      </w:r>
    </w:p>
    <w:p w14:paraId="30ADFB4E">
      <w:pPr>
        <w:pStyle w:val="5"/>
      </w:pPr>
      <w:r>
        <w:rPr>
          <w:rFonts w:ascii="Times New Roman" w:hAnsi="Times New Roman" w:eastAsia="宋体"/>
          <w:b/>
          <w:i w:val="0"/>
          <w:sz w:val="24"/>
        </w:rPr>
        <w:t>3期</w:t>
      </w:r>
    </w:p>
    <w:p w14:paraId="6DFE8898">
      <w:pPr>
        <w:ind w:firstLine="480"/>
        <w:jc w:val="both"/>
      </w:pPr>
      <w:r>
        <w:rPr>
          <w:rFonts w:ascii="Times New Roman" w:hAnsi="Times New Roman" w:eastAsia="宋体"/>
          <w:b w:val="0"/>
          <w:i w:val="0"/>
          <w:sz w:val="24"/>
        </w:rPr>
        <w:t>3期肿瘤已扩散到更深的胃壁层，可能已扩散到附近器官和淋巴结，但未扩散到远处器官。它有3个亚期：3A、3B和3C。</w:t>
      </w:r>
    </w:p>
    <w:p w14:paraId="718F368F">
      <w:pPr>
        <w:ind w:firstLine="480"/>
        <w:jc w:val="both"/>
      </w:pPr>
      <w:r>
        <w:rPr>
          <w:rFonts w:ascii="Times New Roman" w:hAnsi="Times New Roman" w:eastAsia="宋体"/>
          <w:b/>
          <w:i w:val="0"/>
          <w:sz w:val="24"/>
        </w:rPr>
        <w:t>3A期：</w:t>
      </w:r>
      <w:r>
        <w:rPr>
          <w:rFonts w:ascii="Times New Roman" w:hAnsi="Times New Roman" w:eastAsia="宋体"/>
          <w:b w:val="0"/>
          <w:i w:val="0"/>
          <w:sz w:val="24"/>
        </w:rPr>
        <w:t>可能意味着癌症已扩散到：</w:t>
      </w:r>
    </w:p>
    <w:p w14:paraId="17908DA7">
      <w:pPr>
        <w:pStyle w:val="16"/>
      </w:pPr>
      <w:r>
        <w:rPr>
          <w:rFonts w:ascii="Times New Roman" w:hAnsi="Times New Roman" w:eastAsia="宋体"/>
          <w:b w:val="0"/>
          <w:i w:val="0"/>
          <w:sz w:val="24"/>
        </w:rPr>
        <w:t>肌肉层和7至15个附近淋巴结。</w:t>
      </w:r>
    </w:p>
    <w:p w14:paraId="6D74CC77">
      <w:pPr>
        <w:pStyle w:val="16"/>
      </w:pPr>
      <w:r>
        <w:rPr>
          <w:rFonts w:ascii="Times New Roman" w:hAnsi="Times New Roman" w:eastAsia="宋体"/>
          <w:b w:val="0"/>
          <w:i w:val="0"/>
          <w:sz w:val="24"/>
        </w:rPr>
        <w:t>浆膜下层以及3至6个附近淋巴结。</w:t>
      </w:r>
    </w:p>
    <w:p w14:paraId="19693082">
      <w:pPr>
        <w:pStyle w:val="16"/>
      </w:pPr>
      <w:r>
        <w:rPr>
          <w:rFonts w:ascii="Times New Roman" w:hAnsi="Times New Roman" w:eastAsia="宋体"/>
          <w:b w:val="0"/>
          <w:i w:val="0"/>
          <w:sz w:val="24"/>
        </w:rPr>
        <w:t>浆膜和1至6个附近淋巴结。</w:t>
      </w:r>
    </w:p>
    <w:p w14:paraId="45B4F518">
      <w:pPr>
        <w:pStyle w:val="16"/>
      </w:pPr>
      <w:r>
        <w:rPr>
          <w:rFonts w:ascii="Times New Roman" w:hAnsi="Times New Roman" w:eastAsia="宋体"/>
          <w:b w:val="0"/>
          <w:i w:val="0"/>
          <w:sz w:val="24"/>
        </w:rPr>
        <w:t>附近器官，如脾、结肠、肝、膈肌、胰腺、肾或小肠。</w:t>
      </w:r>
    </w:p>
    <w:p w14:paraId="3C5DA0C4">
      <w:pPr>
        <w:ind w:firstLine="480"/>
        <w:jc w:val="both"/>
      </w:pPr>
      <w:r>
        <w:rPr>
          <w:rFonts w:ascii="Times New Roman" w:hAnsi="Times New Roman" w:eastAsia="宋体"/>
          <w:b/>
          <w:i w:val="0"/>
          <w:sz w:val="24"/>
        </w:rPr>
        <w:t>3B期：</w:t>
      </w:r>
      <w:r>
        <w:rPr>
          <w:rFonts w:ascii="Times New Roman" w:hAnsi="Times New Roman" w:eastAsia="宋体"/>
          <w:b w:val="0"/>
          <w:i w:val="0"/>
          <w:sz w:val="24"/>
        </w:rPr>
        <w:t>可能意味着癌症已扩散到：</w:t>
      </w:r>
    </w:p>
    <w:p w14:paraId="34C1CA5F">
      <w:pPr>
        <w:pStyle w:val="16"/>
      </w:pPr>
      <w:r>
        <w:rPr>
          <w:rFonts w:ascii="Times New Roman" w:hAnsi="Times New Roman" w:eastAsia="宋体"/>
          <w:b w:val="0"/>
          <w:i w:val="0"/>
          <w:sz w:val="24"/>
        </w:rPr>
        <w:t>黏膜下层或肌肉层，并已扩散到16个或更多附近淋巴结。</w:t>
      </w:r>
    </w:p>
    <w:p w14:paraId="2863C5C1">
      <w:pPr>
        <w:pStyle w:val="16"/>
      </w:pPr>
      <w:r>
        <w:rPr>
          <w:rFonts w:ascii="Times New Roman" w:hAnsi="Times New Roman" w:eastAsia="宋体"/>
          <w:b w:val="0"/>
          <w:i w:val="0"/>
          <w:sz w:val="24"/>
        </w:rPr>
        <w:t>浆膜下层或浆膜，并已扩散到7至16个附近淋巴结。</w:t>
      </w:r>
    </w:p>
    <w:p w14:paraId="1DA3229E">
      <w:pPr>
        <w:pStyle w:val="16"/>
      </w:pPr>
      <w:r>
        <w:rPr>
          <w:rFonts w:ascii="Times New Roman" w:hAnsi="Times New Roman" w:eastAsia="宋体"/>
          <w:b w:val="0"/>
          <w:i w:val="0"/>
          <w:sz w:val="24"/>
        </w:rPr>
        <w:t>附近器官，如脾、结肠、肝、膈肌、胰腺、肾或小肠。它还已扩散到1至6个附近淋巴结。</w:t>
      </w:r>
    </w:p>
    <w:p w14:paraId="2A061223">
      <w:pPr>
        <w:ind w:firstLine="480"/>
        <w:jc w:val="both"/>
      </w:pPr>
      <w:r>
        <w:rPr>
          <w:rFonts w:ascii="Times New Roman" w:hAnsi="Times New Roman" w:eastAsia="宋体"/>
          <w:b/>
          <w:i w:val="0"/>
          <w:sz w:val="24"/>
        </w:rPr>
        <w:t>3C期：</w:t>
      </w:r>
      <w:r>
        <w:rPr>
          <w:rFonts w:ascii="Times New Roman" w:hAnsi="Times New Roman" w:eastAsia="宋体"/>
          <w:b w:val="0"/>
          <w:i w:val="0"/>
          <w:sz w:val="24"/>
        </w:rPr>
        <w:t>可能意味着癌症已扩散到：</w:t>
      </w:r>
    </w:p>
    <w:p w14:paraId="44A53FD4">
      <w:pPr>
        <w:pStyle w:val="16"/>
      </w:pPr>
      <w:r>
        <w:rPr>
          <w:rFonts w:ascii="Times New Roman" w:hAnsi="Times New Roman" w:eastAsia="宋体"/>
          <w:b w:val="0"/>
          <w:i w:val="0"/>
          <w:sz w:val="24"/>
        </w:rPr>
        <w:t>浆膜下层或浆膜以及16个或更多附近淋巴结。</w:t>
      </w:r>
    </w:p>
    <w:p w14:paraId="6278AAEC">
      <w:pPr>
        <w:pStyle w:val="16"/>
      </w:pPr>
      <w:r>
        <w:rPr>
          <w:rFonts w:ascii="Times New Roman" w:hAnsi="Times New Roman" w:eastAsia="宋体"/>
          <w:b w:val="0"/>
          <w:i w:val="0"/>
          <w:sz w:val="24"/>
        </w:rPr>
        <w:t>附近器官，如脾、结肠、肝、膈肌、胰腺、肾或小肠。它还已扩散到7个或更多附近淋巴结。</w:t>
      </w:r>
    </w:p>
    <w:p w14:paraId="6A14F6BC">
      <w:pPr>
        <w:ind w:firstLine="480"/>
        <w:jc w:val="both"/>
      </w:pPr>
      <w:r>
        <w:rPr>
          <w:rFonts w:ascii="Times New Roman" w:hAnsi="Times New Roman" w:eastAsia="宋体"/>
          <w:b w:val="0"/>
          <w:i w:val="0"/>
          <w:sz w:val="24"/>
        </w:rPr>
        <w:t>更多关于3期治疗的信息，请参见第7章：局部晚期癌症。</w:t>
      </w:r>
    </w:p>
    <w:p w14:paraId="2E472679">
      <w:pPr>
        <w:pStyle w:val="5"/>
      </w:pPr>
      <w:r>
        <w:rPr>
          <w:rFonts w:ascii="Times New Roman" w:hAnsi="Times New Roman" w:eastAsia="宋体"/>
          <w:b/>
          <w:i w:val="0"/>
          <w:sz w:val="24"/>
        </w:rPr>
        <w:t>4期</w:t>
      </w:r>
    </w:p>
    <w:p w14:paraId="3C62FB3C">
      <w:pPr>
        <w:ind w:firstLine="480"/>
        <w:jc w:val="both"/>
      </w:pPr>
      <w:r>
        <w:rPr>
          <w:rFonts w:ascii="Times New Roman" w:hAnsi="Times New Roman" w:eastAsia="宋体"/>
          <w:b w:val="0"/>
          <w:i w:val="0"/>
          <w:sz w:val="24"/>
        </w:rPr>
        <w:t>称为转移性癌症，4期是原发肿瘤通过淋巴系统或血液扩散到身体远处部位。它可能已扩散到远处淋巴结、肺、肝、脑和衬覆腹壁的组织（称为腹膜）以及其他器官。</w:t>
      </w:r>
    </w:p>
    <w:p w14:paraId="4BCA467E">
      <w:pPr>
        <w:ind w:firstLine="480"/>
        <w:jc w:val="both"/>
      </w:pPr>
      <w:r>
        <w:rPr>
          <w:rFonts w:ascii="Times New Roman" w:hAnsi="Times New Roman" w:eastAsia="宋体"/>
          <w:b w:val="0"/>
          <w:i w:val="0"/>
          <w:sz w:val="24"/>
        </w:rPr>
        <w:t>更多关于4期治疗的信息，请参见第8章：局部晚期复发和转移性胃癌。</w:t>
      </w:r>
    </w:p>
    <w:p w14:paraId="601C7F27">
      <w:pPr>
        <w:ind w:firstLine="480"/>
        <w:jc w:val="both"/>
      </w:pPr>
      <w:r>
        <w:rPr>
          <w:rFonts w:ascii="Times New Roman" w:hAnsi="Times New Roman" w:eastAsia="宋体"/>
          <w:b w:val="0"/>
          <w:i w:val="0"/>
          <w:sz w:val="24"/>
        </w:rPr>
        <w:t>更多关于仅有腹膜癌（胃癌扩散到腹膜）的信息，请参见第9章：仅有腹膜癌。</w:t>
      </w:r>
    </w:p>
    <w:p w14:paraId="104B6AB6">
      <w:pPr>
        <w:ind w:firstLine="480"/>
        <w:jc w:val="both"/>
        <w:rPr>
          <w:rFonts w:hint="eastAsia" w:ascii="Times New Roman" w:hAnsi="Times New Roman" w:eastAsia="宋体"/>
          <w:b/>
          <w:bCs/>
          <w:i w:val="0"/>
          <w:sz w:val="24"/>
        </w:rPr>
      </w:pPr>
      <w:r>
        <w:rPr>
          <w:rFonts w:hint="eastAsia" w:ascii="Times New Roman" w:hAnsi="Times New Roman" w:eastAsia="宋体"/>
          <w:b/>
          <w:bCs/>
          <w:i w:val="0"/>
          <w:sz w:val="24"/>
        </w:rPr>
        <w:t>您的癌症分期将用于指导您的治疗方案。请务必向您的医疗团队咨询有关您癌症分期的具体情况，以及您的胃癌将采取何种具体治疗措施。</w:t>
      </w:r>
    </w:p>
    <w:p w14:paraId="205A95A1">
      <w:pPr>
        <w:ind w:firstLine="480"/>
        <w:jc w:val="both"/>
        <w:rPr>
          <w:rFonts w:hint="eastAsia" w:ascii="Times New Roman" w:hAnsi="Times New Roman" w:eastAsia="宋体"/>
          <w:b/>
          <w:bCs/>
          <w:i w:val="0"/>
          <w:sz w:val="24"/>
          <w:lang w:eastAsia="zh-CN"/>
        </w:rPr>
      </w:pPr>
      <w:r>
        <w:rPr>
          <w:rFonts w:hint="eastAsia" w:ascii="Times New Roman" w:hAnsi="Times New Roman" w:eastAsia="宋体"/>
          <w:b/>
          <w:bCs/>
          <w:i w:val="0"/>
          <w:sz w:val="24"/>
          <w:lang w:eastAsia="zh-CN"/>
        </w:rPr>
        <w:drawing>
          <wp:inline distT="0" distB="0" distL="114300" distR="114300">
            <wp:extent cx="4355465" cy="2929255"/>
            <wp:effectExtent l="0" t="0" r="6985" b="4445"/>
            <wp:docPr id="10" name="图片 10" descr="图16_第32页_stomach-patient2026NCC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图16_第32页_stomach-patient2026NCCN"/>
                    <pic:cNvPicPr>
                      <a:picLocks noChangeAspect="1"/>
                    </pic:cNvPicPr>
                  </pic:nvPicPr>
                  <pic:blipFill>
                    <a:blip r:embed="rId16"/>
                    <a:stretch>
                      <a:fillRect/>
                    </a:stretch>
                  </pic:blipFill>
                  <pic:spPr>
                    <a:xfrm>
                      <a:off x="0" y="0"/>
                      <a:ext cx="4355465" cy="2929255"/>
                    </a:xfrm>
                    <a:prstGeom prst="rect">
                      <a:avLst/>
                    </a:prstGeom>
                  </pic:spPr>
                </pic:pic>
              </a:graphicData>
            </a:graphic>
          </wp:inline>
        </w:drawing>
      </w:r>
    </w:p>
    <w:p w14:paraId="6170197C">
      <w:pPr>
        <w:pStyle w:val="4"/>
      </w:pPr>
      <w:bookmarkStart w:id="39" w:name="_Toc6936"/>
      <w:r>
        <w:rPr>
          <w:rFonts w:ascii="Times New Roman" w:hAnsi="Times New Roman" w:eastAsia="宋体"/>
          <w:b/>
          <w:i w:val="0"/>
          <w:sz w:val="28"/>
        </w:rPr>
        <w:t>常用术语</w:t>
      </w:r>
      <w:bookmarkEnd w:id="39"/>
    </w:p>
    <w:p w14:paraId="34FDFA3A">
      <w:pPr>
        <w:ind w:firstLine="480"/>
        <w:jc w:val="both"/>
      </w:pPr>
      <w:r>
        <w:rPr>
          <w:rFonts w:ascii="Times New Roman" w:hAnsi="Times New Roman" w:eastAsia="宋体"/>
          <w:b w:val="0"/>
          <w:i w:val="0"/>
          <w:sz w:val="24"/>
        </w:rPr>
        <w:t>除了数字癌症分期外，还可能使用其他术语。本指南将使用以下术语描述胃癌：</w:t>
      </w:r>
    </w:p>
    <w:p w14:paraId="0093BD9C">
      <w:pPr>
        <w:ind w:firstLine="480"/>
        <w:jc w:val="both"/>
      </w:pPr>
      <w:r>
        <w:rPr>
          <w:rFonts w:ascii="Times New Roman" w:hAnsi="Times New Roman" w:eastAsia="宋体"/>
          <w:b/>
          <w:i w:val="0"/>
          <w:sz w:val="24"/>
        </w:rPr>
        <w:t>可切除：</w:t>
      </w:r>
      <w:r>
        <w:rPr>
          <w:rFonts w:ascii="Times New Roman" w:hAnsi="Times New Roman" w:eastAsia="宋体"/>
          <w:b w:val="0"/>
          <w:i w:val="0"/>
          <w:sz w:val="24"/>
        </w:rPr>
        <w:t>肿瘤可通过手术完全切除。</w:t>
      </w:r>
    </w:p>
    <w:p w14:paraId="717BB142">
      <w:pPr>
        <w:ind w:firstLine="480"/>
        <w:jc w:val="both"/>
      </w:pPr>
      <w:r>
        <w:rPr>
          <w:rFonts w:ascii="Times New Roman" w:hAnsi="Times New Roman" w:eastAsia="宋体"/>
          <w:b/>
          <w:i w:val="0"/>
          <w:sz w:val="24"/>
        </w:rPr>
        <w:t>不可切除：</w:t>
      </w:r>
      <w:r>
        <w:rPr>
          <w:rFonts w:ascii="Times New Roman" w:hAnsi="Times New Roman" w:eastAsia="宋体"/>
          <w:b w:val="0"/>
          <w:i w:val="0"/>
          <w:sz w:val="24"/>
        </w:rPr>
        <w:t>肿瘤不能通过手术切除。肿瘤不能手术切除的原因可能是它涉及附近血管、肝、膈肌、心脏、气道和动脉，使切除不安全。</w:t>
      </w:r>
    </w:p>
    <w:p w14:paraId="31394F14">
      <w:pPr>
        <w:ind w:firstLine="480"/>
        <w:jc w:val="both"/>
      </w:pPr>
      <w:r>
        <w:rPr>
          <w:rFonts w:ascii="Times New Roman" w:hAnsi="Times New Roman" w:eastAsia="宋体"/>
          <w:b/>
          <w:i w:val="0"/>
          <w:sz w:val="24"/>
        </w:rPr>
        <w:t>局部晚期：</w:t>
      </w:r>
      <w:r>
        <w:rPr>
          <w:rFonts w:ascii="Times New Roman" w:hAnsi="Times New Roman" w:eastAsia="宋体"/>
          <w:b w:val="0"/>
          <w:i w:val="0"/>
          <w:sz w:val="24"/>
        </w:rPr>
        <w:t>肿瘤可能任何大小，可能在胃的任何层。癌症可能在附近淋巴结、器官和组织中。</w:t>
      </w:r>
    </w:p>
    <w:p w14:paraId="6F0E797C">
      <w:pPr>
        <w:ind w:firstLine="480"/>
        <w:jc w:val="both"/>
      </w:pPr>
      <w:r>
        <w:rPr>
          <w:rFonts w:ascii="Times New Roman" w:hAnsi="Times New Roman" w:eastAsia="宋体"/>
          <w:b/>
          <w:i w:val="0"/>
          <w:sz w:val="24"/>
        </w:rPr>
        <w:t>转移性：</w:t>
      </w:r>
      <w:r>
        <w:rPr>
          <w:rFonts w:ascii="Times New Roman" w:hAnsi="Times New Roman" w:eastAsia="宋体"/>
          <w:b w:val="0"/>
          <w:i w:val="0"/>
          <w:sz w:val="24"/>
        </w:rPr>
        <w:t>胃癌已扩散到身体其他部位，包括远处淋巴结。最常见的部位是肝、腹部衬里（腹膜）和远处淋巴结。它也可能扩散到肺或骨。</w:t>
      </w:r>
    </w:p>
    <w:p w14:paraId="7FC8F1E3">
      <w:pPr>
        <w:ind w:firstLine="480"/>
        <w:jc w:val="both"/>
      </w:pPr>
      <w:r>
        <w:rPr>
          <w:rFonts w:ascii="Times New Roman" w:hAnsi="Times New Roman" w:eastAsia="宋体"/>
          <w:b/>
          <w:i w:val="0"/>
          <w:sz w:val="24"/>
        </w:rPr>
        <w:t>仅有腹膜癌：</w:t>
      </w:r>
      <w:r>
        <w:rPr>
          <w:rFonts w:ascii="Times New Roman" w:hAnsi="Times New Roman" w:eastAsia="宋体"/>
          <w:b w:val="0"/>
          <w:i w:val="0"/>
          <w:sz w:val="24"/>
        </w:rPr>
        <w:t>胃癌已扩散到腹膜，即衬覆腹部并覆盖器官的组织。</w:t>
      </w:r>
    </w:p>
    <w:p w14:paraId="20E3A418">
      <w:pPr>
        <w:pStyle w:val="4"/>
      </w:pPr>
      <w:bookmarkStart w:id="40" w:name="_Toc19401"/>
      <w:r>
        <w:rPr>
          <w:rFonts w:ascii="Times New Roman" w:hAnsi="Times New Roman" w:eastAsia="宋体"/>
          <w:b/>
          <w:i w:val="0"/>
          <w:sz w:val="28"/>
        </w:rPr>
        <w:t>要点</w:t>
      </w:r>
      <w:bookmarkEnd w:id="40"/>
    </w:p>
    <w:p w14:paraId="635C7388">
      <w:pPr>
        <w:pStyle w:val="16"/>
      </w:pPr>
      <w:r>
        <w:rPr>
          <w:rFonts w:ascii="Times New Roman" w:hAnsi="Times New Roman" w:eastAsia="宋体"/>
          <w:b w:val="0"/>
          <w:i w:val="0"/>
          <w:sz w:val="24"/>
        </w:rPr>
        <w:t>分期有助于预测预后（前景），并且是做出治疗决定所必需的。预后是您的癌症可能的发展过程。</w:t>
      </w:r>
    </w:p>
    <w:p w14:paraId="2CD6E239">
      <w:pPr>
        <w:pStyle w:val="16"/>
      </w:pPr>
      <w:r>
        <w:rPr>
          <w:rFonts w:ascii="Times New Roman" w:hAnsi="Times New Roman" w:eastAsia="宋体"/>
          <w:b w:val="0"/>
          <w:i w:val="0"/>
          <w:sz w:val="24"/>
        </w:rPr>
        <w:t>肿瘤、淋巴结、转移（TNM）系统用于胃癌分期。</w:t>
      </w:r>
    </w:p>
    <w:p w14:paraId="764BC6F8">
      <w:pPr>
        <w:pStyle w:val="16"/>
      </w:pPr>
      <w:r>
        <w:rPr>
          <w:rFonts w:ascii="Times New Roman" w:hAnsi="Times New Roman" w:eastAsia="宋体"/>
          <w:b w:val="0"/>
          <w:i w:val="0"/>
          <w:sz w:val="24"/>
        </w:rPr>
        <w:t>胃癌分期常进行两次：手术前和手术后。</w:t>
      </w:r>
    </w:p>
    <w:p w14:paraId="4D02F638">
      <w:pPr>
        <w:pStyle w:val="16"/>
      </w:pPr>
      <w:r>
        <w:rPr>
          <w:rFonts w:ascii="Times New Roman" w:hAnsi="Times New Roman" w:eastAsia="宋体"/>
          <w:b w:val="0"/>
          <w:i w:val="0"/>
          <w:sz w:val="24"/>
        </w:rPr>
        <w:t>分级描述肿瘤细胞在显微镜下的异常程度。</w:t>
      </w:r>
    </w:p>
    <w:p w14:paraId="4F07BB1A">
      <w:pPr>
        <w:pStyle w:val="16"/>
      </w:pPr>
      <w:r>
        <w:rPr>
          <w:rFonts w:ascii="Times New Roman" w:hAnsi="Times New Roman" w:eastAsia="宋体"/>
          <w:b w:val="0"/>
          <w:i w:val="0"/>
          <w:sz w:val="24"/>
        </w:rPr>
        <w:t>生物标志物检测有助于提供关于基因和蛋白质的更具体信息，以帮助指导治疗。</w:t>
      </w:r>
    </w:p>
    <w:p w14:paraId="20E54D78">
      <w:pPr>
        <w:pStyle w:val="16"/>
      </w:pPr>
      <w:r>
        <w:rPr>
          <w:rFonts w:ascii="Times New Roman" w:hAnsi="Times New Roman" w:eastAsia="宋体"/>
          <w:b w:val="0"/>
          <w:i w:val="0"/>
          <w:sz w:val="24"/>
        </w:rPr>
        <w:t>胃癌的临床分期基于任何治疗前检查结果。</w:t>
      </w:r>
    </w:p>
    <w:p w14:paraId="48FEBD9F">
      <w:pPr>
        <w:pStyle w:val="16"/>
      </w:pPr>
      <w:r>
        <w:rPr>
          <w:rFonts w:ascii="Times New Roman" w:hAnsi="Times New Roman" w:eastAsia="宋体"/>
          <w:b w:val="0"/>
          <w:i w:val="0"/>
          <w:sz w:val="24"/>
        </w:rPr>
        <w:t>胃癌的病理分期基于手术中检查的组织结果。</w:t>
      </w:r>
    </w:p>
    <w:p w14:paraId="65576064">
      <w:pPr>
        <w:pStyle w:val="4"/>
      </w:pPr>
      <w:bookmarkStart w:id="41" w:name="_Toc25991"/>
      <w:r>
        <w:rPr>
          <w:rFonts w:ascii="Times New Roman" w:hAnsi="Times New Roman" w:eastAsia="宋体"/>
          <w:b/>
          <w:i w:val="0"/>
          <w:sz w:val="28"/>
        </w:rPr>
        <w:t>要问的问题</w:t>
      </w:r>
      <w:bookmarkEnd w:id="41"/>
    </w:p>
    <w:p w14:paraId="363BABB7">
      <w:pPr>
        <w:pStyle w:val="16"/>
      </w:pPr>
      <w:r>
        <w:rPr>
          <w:rFonts w:ascii="Times New Roman" w:hAnsi="Times New Roman" w:eastAsia="宋体"/>
          <w:b w:val="0"/>
          <w:i w:val="0"/>
          <w:sz w:val="24"/>
        </w:rPr>
        <w:t>我将接受哪些生物标志物或基因检测？如果生物标志物检测完成，结果是什么？</w:t>
      </w:r>
    </w:p>
    <w:p w14:paraId="5CD1BD92">
      <w:pPr>
        <w:pStyle w:val="16"/>
      </w:pPr>
      <w:r>
        <w:rPr>
          <w:rFonts w:ascii="Times New Roman" w:hAnsi="Times New Roman" w:eastAsia="宋体"/>
          <w:b w:val="0"/>
          <w:i w:val="0"/>
          <w:sz w:val="24"/>
        </w:rPr>
        <w:t>我的癌症是什么分期？这对治疗意味着什么？</w:t>
      </w:r>
    </w:p>
    <w:p w14:paraId="669839E7">
      <w:pPr>
        <w:pStyle w:val="16"/>
      </w:pPr>
      <w:r>
        <w:rPr>
          <w:rFonts w:ascii="Times New Roman" w:hAnsi="Times New Roman" w:eastAsia="宋体"/>
          <w:b w:val="0"/>
          <w:i w:val="0"/>
          <w:sz w:val="24"/>
        </w:rPr>
        <w:t>临床分期多久会变为更高的病理分期？</w:t>
      </w:r>
    </w:p>
    <w:p w14:paraId="365781A4">
      <w:pPr>
        <w:pStyle w:val="16"/>
      </w:pPr>
      <w:r>
        <w:rPr>
          <w:rFonts w:ascii="Times New Roman" w:hAnsi="Times New Roman" w:eastAsia="宋体"/>
          <w:b w:val="0"/>
          <w:i w:val="0"/>
          <w:sz w:val="24"/>
        </w:rPr>
        <w:t>我的癌症是可切除还是不可切除？这意味着什么？</w:t>
      </w:r>
    </w:p>
    <w:p w14:paraId="05C543CD">
      <w:pPr>
        <w:pStyle w:val="4"/>
      </w:pPr>
      <w:bookmarkStart w:id="42" w:name="_Toc15051"/>
      <w:r>
        <w:rPr>
          <w:rFonts w:ascii="Times New Roman" w:hAnsi="Times New Roman" w:eastAsia="宋体"/>
          <w:b/>
          <w:i w:val="0"/>
          <w:sz w:val="28"/>
        </w:rPr>
        <w:t>接下来是什么？</w:t>
      </w:r>
      <w:bookmarkEnd w:id="42"/>
    </w:p>
    <w:p w14:paraId="5E7BC8A7">
      <w:pPr>
        <w:ind w:firstLine="480"/>
        <w:jc w:val="both"/>
      </w:pPr>
      <w:r>
        <w:rPr>
          <w:rFonts w:ascii="Times New Roman" w:hAnsi="Times New Roman" w:eastAsia="宋体"/>
          <w:b w:val="0"/>
          <w:i w:val="0"/>
          <w:sz w:val="24"/>
        </w:rPr>
        <w:t>现在您知道癌症如何分期，这是理解癌症照护下一步的关键。阅读下一章，了解胃癌所有可能治疗。</w:t>
      </w:r>
    </w:p>
    <w:p w14:paraId="747E4ABD">
      <w:pPr>
        <w:pStyle w:val="3"/>
      </w:pPr>
      <w:bookmarkStart w:id="43" w:name="_Toc8630"/>
      <w:r>
        <w:rPr>
          <w:rFonts w:ascii="Times New Roman" w:hAnsi="Times New Roman" w:eastAsia="宋体"/>
          <w:b/>
          <w:i w:val="0"/>
          <w:sz w:val="32"/>
        </w:rPr>
        <w:t>第5章 治疗类型</w:t>
      </w:r>
      <w:bookmarkEnd w:id="43"/>
    </w:p>
    <w:p w14:paraId="202C1FC9">
      <w:pPr>
        <w:jc w:val="both"/>
      </w:pPr>
      <w:r>
        <w:rPr>
          <w:rFonts w:ascii="Times New Roman" w:hAnsi="Times New Roman" w:eastAsia="宋体"/>
          <w:b w:val="0"/>
          <w:i w:val="0"/>
          <w:sz w:val="24"/>
        </w:rPr>
        <w:t>本章目录：照护团队；手术；胃切除术；淋巴结清扫；其他操作；全身治疗；化疗；放化疗；靶向治疗；免疫治疗；放疗；临床试验；支持治疗；要点；要问的问题</w:t>
      </w:r>
    </w:p>
    <w:p w14:paraId="5538986F">
      <w:pPr>
        <w:ind w:firstLine="480"/>
        <w:jc w:val="both"/>
      </w:pPr>
      <w:r>
        <w:rPr>
          <w:rFonts w:ascii="Times New Roman" w:hAnsi="Times New Roman" w:eastAsia="宋体"/>
          <w:b w:val="0"/>
          <w:i w:val="0"/>
          <w:sz w:val="24"/>
        </w:rPr>
        <w:t>胃癌有不止一种治疗。本章描述治疗选项和预期情况。</w:t>
      </w:r>
    </w:p>
    <w:p w14:paraId="737B6C4D">
      <w:pPr>
        <w:ind w:firstLine="480"/>
        <w:jc w:val="both"/>
      </w:pPr>
      <w:r>
        <w:rPr>
          <w:rFonts w:ascii="Times New Roman" w:hAnsi="Times New Roman" w:eastAsia="宋体"/>
          <w:b w:val="0"/>
          <w:i w:val="0"/>
          <w:sz w:val="24"/>
        </w:rPr>
        <w:t>治疗胃癌需要团队方法。治疗决定应涉及多学科照护团队。这是一个来自不同专业背景、在您这种癌症方面有知识和经验的医疗提供者团队。该团队与您一起规划和实施治疗。</w:t>
      </w:r>
    </w:p>
    <w:p w14:paraId="1CA24BEF">
      <w:pPr>
        <w:pStyle w:val="4"/>
      </w:pPr>
      <w:bookmarkStart w:id="44" w:name="_Toc3648"/>
      <w:r>
        <w:rPr>
          <w:rFonts w:ascii="Times New Roman" w:hAnsi="Times New Roman" w:eastAsia="宋体"/>
          <w:b/>
          <w:i w:val="0"/>
          <w:sz w:val="28"/>
        </w:rPr>
        <w:t>照护团队</w:t>
      </w:r>
      <w:bookmarkEnd w:id="44"/>
    </w:p>
    <w:p w14:paraId="29DF4B01">
      <w:pPr>
        <w:ind w:firstLine="480"/>
        <w:jc w:val="both"/>
      </w:pPr>
      <w:r>
        <w:rPr>
          <w:rFonts w:ascii="Times New Roman" w:hAnsi="Times New Roman" w:eastAsia="宋体"/>
          <w:b w:val="0"/>
          <w:i w:val="0"/>
          <w:sz w:val="24"/>
        </w:rPr>
        <w:t>照护团队的一些成员将陪伴您整个癌症治疗，而其他人只在部分阶段参与。了解您的照护团队，并帮助他们了解您。</w:t>
      </w:r>
    </w:p>
    <w:p w14:paraId="044C71AB">
      <w:pPr>
        <w:ind w:firstLine="480"/>
        <w:jc w:val="both"/>
      </w:pPr>
      <w:r>
        <w:rPr>
          <w:rFonts w:ascii="Times New Roman" w:hAnsi="Times New Roman" w:eastAsia="宋体"/>
          <w:b w:val="0"/>
          <w:i w:val="0"/>
          <w:sz w:val="24"/>
        </w:rPr>
        <w:t>根据您的诊断，您的团队可能包括以下专家（仅举几例）。</w:t>
      </w:r>
    </w:p>
    <w:p w14:paraId="2C99F4C0">
      <w:pPr>
        <w:jc w:val="both"/>
      </w:pPr>
      <w:r>
        <w:rPr>
          <w:rFonts w:ascii="Times New Roman" w:hAnsi="Times New Roman" w:eastAsia="宋体"/>
          <w:b/>
          <w:i w:val="0"/>
          <w:sz w:val="24"/>
        </w:rPr>
        <w:t>治疗癌症的医生</w:t>
      </w:r>
    </w:p>
    <w:p w14:paraId="4701E969">
      <w:pPr>
        <w:pStyle w:val="16"/>
      </w:pPr>
      <w:r>
        <w:rPr>
          <w:rFonts w:ascii="Times New Roman" w:hAnsi="Times New Roman" w:eastAsia="宋体"/>
          <w:b w:val="0"/>
          <w:i w:val="0"/>
          <w:sz w:val="24"/>
        </w:rPr>
        <w:t>消化科医生：消化系统疾病专家。</w:t>
      </w:r>
    </w:p>
    <w:p w14:paraId="6E05E11F">
      <w:pPr>
        <w:pStyle w:val="16"/>
      </w:pPr>
      <w:r>
        <w:rPr>
          <w:rFonts w:ascii="Times New Roman" w:hAnsi="Times New Roman" w:eastAsia="宋体"/>
          <w:b w:val="0"/>
          <w:i w:val="0"/>
          <w:sz w:val="24"/>
        </w:rPr>
        <w:t>外科肿瘤医生：执行手术切除癌症。</w:t>
      </w:r>
    </w:p>
    <w:p w14:paraId="19DA0D28">
      <w:pPr>
        <w:pStyle w:val="16"/>
      </w:pPr>
      <w:r>
        <w:rPr>
          <w:rFonts w:ascii="Times New Roman" w:hAnsi="Times New Roman" w:eastAsia="宋体"/>
          <w:b w:val="0"/>
          <w:i w:val="0"/>
          <w:sz w:val="24"/>
        </w:rPr>
        <w:t>肿瘤内科医生：使用全身治疗成人癌症。</w:t>
      </w:r>
    </w:p>
    <w:p w14:paraId="6CED24BD">
      <w:pPr>
        <w:pStyle w:val="16"/>
      </w:pPr>
      <w:r>
        <w:rPr>
          <w:rFonts w:ascii="Times New Roman" w:hAnsi="Times New Roman" w:eastAsia="宋体"/>
          <w:b w:val="0"/>
          <w:i w:val="0"/>
          <w:sz w:val="24"/>
        </w:rPr>
        <w:t>放射肿瘤医生：开具并实施放疗（RT）治疗癌症。</w:t>
      </w:r>
    </w:p>
    <w:p w14:paraId="02B182EA">
      <w:pPr>
        <w:pStyle w:val="16"/>
      </w:pPr>
      <w:r>
        <w:rPr>
          <w:rFonts w:ascii="Times New Roman" w:hAnsi="Times New Roman" w:eastAsia="宋体"/>
          <w:b w:val="0"/>
          <w:i w:val="0"/>
          <w:sz w:val="24"/>
        </w:rPr>
        <w:t>诊断放射科医生：解读影像检查结果。</w:t>
      </w:r>
    </w:p>
    <w:p w14:paraId="6B937F20">
      <w:pPr>
        <w:pStyle w:val="16"/>
      </w:pPr>
      <w:r>
        <w:rPr>
          <w:rFonts w:ascii="Times New Roman" w:hAnsi="Times New Roman" w:eastAsia="宋体"/>
          <w:b w:val="0"/>
          <w:i w:val="0"/>
          <w:sz w:val="24"/>
        </w:rPr>
        <w:t>介入放射科医生：执行针吸活检和内镜，放置静脉（IV）输液港用于治疗。</w:t>
      </w:r>
    </w:p>
    <w:p w14:paraId="2EE9BAF9">
      <w:pPr>
        <w:pStyle w:val="16"/>
      </w:pPr>
      <w:r>
        <w:rPr>
          <w:rFonts w:ascii="Times New Roman" w:hAnsi="Times New Roman" w:eastAsia="宋体"/>
          <w:b w:val="0"/>
          <w:i w:val="0"/>
          <w:sz w:val="24"/>
        </w:rPr>
        <w:t>病理学家：分析活检或手术中切除的细胞、组织和器官，提供癌症诊断、分期和生物标志物检测信息。</w:t>
      </w:r>
    </w:p>
    <w:p w14:paraId="60A510FE">
      <w:pPr>
        <w:jc w:val="both"/>
      </w:pPr>
      <w:r>
        <w:rPr>
          <w:rFonts w:ascii="Times New Roman" w:hAnsi="Times New Roman" w:eastAsia="宋体"/>
          <w:b/>
          <w:i w:val="0"/>
          <w:sz w:val="24"/>
        </w:rPr>
        <w:t>其他医疗提供者</w:t>
      </w:r>
    </w:p>
    <w:p w14:paraId="57A3E1F5">
      <w:pPr>
        <w:pStyle w:val="16"/>
      </w:pPr>
      <w:r>
        <w:rPr>
          <w:rFonts w:ascii="Times New Roman" w:hAnsi="Times New Roman" w:eastAsia="宋体"/>
          <w:b w:val="0"/>
          <w:i w:val="0"/>
          <w:sz w:val="24"/>
        </w:rPr>
        <w:t>姑息治疗专家：接受姑息医学培训的医生、护士或其他医疗提供者，旨在减少严重疾病的疼痛和痛苦。</w:t>
      </w:r>
    </w:p>
    <w:p w14:paraId="469730F8">
      <w:pPr>
        <w:pStyle w:val="16"/>
      </w:pPr>
      <w:r>
        <w:rPr>
          <w:rFonts w:ascii="Times New Roman" w:hAnsi="Times New Roman" w:eastAsia="宋体"/>
          <w:b w:val="0"/>
          <w:i w:val="0"/>
          <w:sz w:val="24"/>
        </w:rPr>
        <w:t>执业护士（NP）和医师助理（PA）：称为高级实践提供者（APP）。一些门诊就诊可能由执业护士或医师助理完成。</w:t>
      </w:r>
    </w:p>
    <w:p w14:paraId="27FE79D6">
      <w:pPr>
        <w:pStyle w:val="16"/>
      </w:pPr>
      <w:r>
        <w:rPr>
          <w:rFonts w:ascii="Times New Roman" w:hAnsi="Times New Roman" w:eastAsia="宋体"/>
          <w:b w:val="0"/>
          <w:i w:val="0"/>
          <w:sz w:val="24"/>
        </w:rPr>
        <w:t>肿瘤科护士：提供直接照护，如给予全身治疗、管理照护、回答问题并帮助应对副作用。有时这些专家称为护士导航员。</w:t>
      </w:r>
    </w:p>
    <w:p w14:paraId="25D66DA7">
      <w:pPr>
        <w:pStyle w:val="16"/>
      </w:pPr>
      <w:r>
        <w:rPr>
          <w:rFonts w:ascii="Times New Roman" w:hAnsi="Times New Roman" w:eastAsia="宋体"/>
          <w:b w:val="0"/>
          <w:i w:val="0"/>
          <w:sz w:val="24"/>
        </w:rPr>
        <w:t>营养师和饮食师：指导哪些食物最适合您的状况。</w:t>
      </w:r>
    </w:p>
    <w:p w14:paraId="77BB9449">
      <w:pPr>
        <w:pStyle w:val="16"/>
      </w:pPr>
      <w:r>
        <w:rPr>
          <w:rFonts w:ascii="Times New Roman" w:hAnsi="Times New Roman" w:eastAsia="宋体"/>
          <w:b w:val="0"/>
          <w:i w:val="0"/>
          <w:sz w:val="24"/>
        </w:rPr>
        <w:t>社会工作者：帮助人们预防和解决生活中的问题。他们还可帮助应对财务和保险压力的复杂性。临床社会工作者提供咨询和情绪问题帮助。</w:t>
      </w:r>
    </w:p>
    <w:p w14:paraId="1AFC7F28">
      <w:pPr>
        <w:ind w:firstLine="480"/>
        <w:jc w:val="both"/>
      </w:pPr>
      <w:r>
        <w:rPr>
          <w:rFonts w:ascii="Times New Roman" w:hAnsi="Times New Roman" w:eastAsia="宋体"/>
          <w:b w:val="0"/>
          <w:i w:val="0"/>
          <w:sz w:val="24"/>
        </w:rPr>
        <w:t>胃癌治疗常涉及不止一种治疗。例如，您可能接受手术，然后全身治疗，可能还有姑息治疗。见指南2并继续阅读每种治疗的更多信息。</w:t>
      </w:r>
    </w:p>
    <w:p w14:paraId="55990317">
      <w:pPr>
        <w:pStyle w:val="4"/>
      </w:pPr>
      <w:bookmarkStart w:id="45" w:name="_Toc9328"/>
      <w:r>
        <w:rPr>
          <w:rFonts w:ascii="Times New Roman" w:hAnsi="Times New Roman" w:eastAsia="宋体"/>
          <w:b/>
          <w:i w:val="0"/>
          <w:sz w:val="28"/>
        </w:rPr>
        <w:t>手术</w:t>
      </w:r>
      <w:bookmarkEnd w:id="45"/>
    </w:p>
    <w:p w14:paraId="7E71CE0C">
      <w:pPr>
        <w:ind w:firstLine="480"/>
        <w:jc w:val="both"/>
      </w:pPr>
      <w:r>
        <w:rPr>
          <w:rFonts w:ascii="Times New Roman" w:hAnsi="Times New Roman" w:eastAsia="宋体"/>
          <w:b w:val="0"/>
          <w:i w:val="0"/>
          <w:sz w:val="24"/>
        </w:rPr>
        <w:t>手术是切除体内癌症的操作或程序。它通常是切除胃内癌症的主要或原发治疗。这只是治疗计划的一部分。</w:t>
      </w:r>
    </w:p>
    <w:p w14:paraId="13AE0B0D">
      <w:pPr>
        <w:ind w:firstLine="480"/>
        <w:jc w:val="both"/>
      </w:pPr>
      <w:r>
        <w:rPr>
          <w:rFonts w:ascii="Times New Roman" w:hAnsi="Times New Roman" w:eastAsia="宋体"/>
          <w:b w:val="0"/>
          <w:i w:val="0"/>
          <w:sz w:val="24"/>
        </w:rPr>
        <w:t>准备手术时，寻求有经验外科医生的意见。向您的初级保健医生和朋友寻求推荐。外科医生应是执行您这类手术的专家。胃癌手术应在每年至少进行15至20例胃手术的高容量中心进行。执行许多手术的医院有更好的结果。您可以要求转诊到有治疗胃癌经验的医院或癌症中心。</w:t>
      </w:r>
    </w:p>
    <w:p w14:paraId="676943E5">
      <w:pPr>
        <w:ind w:firstLine="480"/>
        <w:jc w:val="both"/>
      </w:pPr>
      <w:r>
        <w:rPr>
          <w:rFonts w:ascii="Times New Roman" w:hAnsi="Times New Roman" w:eastAsia="宋体"/>
          <w:b w:val="0"/>
          <w:i w:val="0"/>
          <w:sz w:val="24"/>
        </w:rPr>
        <w:t>通过手术切除癌症可根据具体情况以不同方式进行，如肿瘤大小和位置以及周围器官和组织是否有癌症。外科医生将根据最安全和最佳切除癌症的方法选择入路。</w:t>
      </w:r>
    </w:p>
    <w:p w14:paraId="3C4097BD">
      <w:pPr>
        <w:ind w:firstLine="480"/>
        <w:jc w:val="both"/>
        <w:rPr>
          <w:rFonts w:ascii="Times New Roman" w:hAnsi="Times New Roman" w:eastAsia="宋体"/>
          <w:b w:val="0"/>
          <w:i w:val="0"/>
          <w:sz w:val="24"/>
        </w:rPr>
      </w:pPr>
      <w:r>
        <w:rPr>
          <w:rFonts w:ascii="Times New Roman" w:hAnsi="Times New Roman" w:eastAsia="宋体"/>
          <w:b w:val="0"/>
          <w:i w:val="0"/>
          <w:sz w:val="24"/>
        </w:rPr>
        <w:t>手术也可缓解疼痛或不适。这称为姑息手术。</w:t>
      </w:r>
    </w:p>
    <w:p w14:paraId="7DB418FA">
      <w:pPr>
        <w:ind w:firstLine="480"/>
        <w:jc w:val="both"/>
        <w:rPr>
          <w:rFonts w:ascii="Times New Roman" w:hAnsi="Times New Roman" w:eastAsia="宋体"/>
          <w:b/>
          <w:bCs/>
          <w:i w:val="0"/>
          <w:sz w:val="24"/>
        </w:rPr>
      </w:pPr>
      <w:r>
        <w:rPr>
          <w:rFonts w:hint="eastAsia" w:ascii="Times New Roman" w:hAnsi="Times New Roman" w:eastAsia="宋体"/>
          <w:b/>
          <w:bCs/>
          <w:i w:val="0"/>
          <w:sz w:val="24"/>
        </w:rPr>
        <w:t>指南 2：胃癌的可选治疗方案 手术：内镜下切除术、胃切除术、淋巴结清扫术；全身治疗：化疗、放化疗、靶向治疗、免疫治疗、放射治疗；临床试验；支持治疗</w:t>
      </w:r>
    </w:p>
    <w:p w14:paraId="72E5A1EF">
      <w:pPr>
        <w:pStyle w:val="5"/>
      </w:pPr>
      <w:r>
        <w:rPr>
          <w:rFonts w:ascii="Times New Roman" w:hAnsi="Times New Roman" w:eastAsia="宋体"/>
          <w:b/>
          <w:i w:val="0"/>
          <w:sz w:val="24"/>
        </w:rPr>
        <w:t>开放手术</w:t>
      </w:r>
    </w:p>
    <w:p w14:paraId="3D068328">
      <w:pPr>
        <w:ind w:firstLine="480"/>
        <w:jc w:val="both"/>
      </w:pPr>
      <w:r>
        <w:rPr>
          <w:rFonts w:ascii="Times New Roman" w:hAnsi="Times New Roman" w:eastAsia="宋体"/>
          <w:b w:val="0"/>
          <w:i w:val="0"/>
          <w:sz w:val="24"/>
        </w:rPr>
        <w:t>开放手术或剖腹术通过肋骨下方一个大手术切口切除组织。大切口使外科医生直接观察和进入胃内肿瘤以切除。开放手术可能需要数小时或更长。手术后，您需要住院至少几天恢复。</w:t>
      </w:r>
    </w:p>
    <w:p w14:paraId="732AFCFD">
      <w:pPr>
        <w:pStyle w:val="5"/>
      </w:pPr>
      <w:r>
        <w:rPr>
          <w:rFonts w:ascii="Times New Roman" w:hAnsi="Times New Roman" w:eastAsia="宋体"/>
          <w:b/>
          <w:i w:val="0"/>
          <w:sz w:val="24"/>
        </w:rPr>
        <w:t>微创手术（腹腔镜和机器人手术）</w:t>
      </w:r>
    </w:p>
    <w:p w14:paraId="03058797">
      <w:pPr>
        <w:ind w:firstLine="480"/>
        <w:jc w:val="both"/>
      </w:pPr>
      <w:r>
        <w:rPr>
          <w:rFonts w:ascii="Times New Roman" w:hAnsi="Times New Roman" w:eastAsia="宋体"/>
          <w:b w:val="0"/>
          <w:i w:val="0"/>
          <w:sz w:val="24"/>
        </w:rPr>
        <w:t>微创手术（钥匙孔手术）使用几个小切口。通过每个切口插入小工具进行手术。其中一个工具称为腹腔镜，是末端带摄像头的长管。摄像头使外科医生看到胃和腹腔内其他组织。其他工具用于切除肿瘤。</w:t>
      </w:r>
    </w:p>
    <w:p w14:paraId="4D8EAB37">
      <w:pPr>
        <w:ind w:firstLine="480"/>
        <w:jc w:val="both"/>
      </w:pPr>
      <w:r>
        <w:rPr>
          <w:rFonts w:ascii="Times New Roman" w:hAnsi="Times New Roman" w:eastAsia="宋体"/>
          <w:b w:val="0"/>
          <w:i w:val="0"/>
          <w:sz w:val="24"/>
        </w:rPr>
        <w:t>腹腔镜手术也可使用机器人臂控制手术工具。这称为机器人辅助（或机器人）手术，越来越常见。通过带高清摄像头的计算机控制台，外科医生操作机器人执行手术。机器人手术也使用小切口，有助于恢复时间。</w:t>
      </w:r>
    </w:p>
    <w:p w14:paraId="3F10B8B7">
      <w:pPr>
        <w:ind w:firstLine="480"/>
        <w:jc w:val="both"/>
      </w:pPr>
      <w:r>
        <w:rPr>
          <w:rFonts w:ascii="Times New Roman" w:hAnsi="Times New Roman" w:eastAsia="宋体"/>
          <w:b w:val="0"/>
          <w:i w:val="0"/>
          <w:sz w:val="24"/>
        </w:rPr>
        <w:t>两种微创手术都比传统开放手术并发症更少、疼痛更轻。</w:t>
      </w:r>
    </w:p>
    <w:p w14:paraId="50FAF3F4">
      <w:pPr>
        <w:pStyle w:val="5"/>
      </w:pPr>
      <w:r>
        <w:rPr>
          <w:rFonts w:ascii="Times New Roman" w:hAnsi="Times New Roman" w:eastAsia="宋体"/>
          <w:b/>
          <w:i w:val="0"/>
          <w:sz w:val="24"/>
        </w:rPr>
        <w:t>肿瘤切除</w:t>
      </w:r>
    </w:p>
    <w:p w14:paraId="7236B3C4">
      <w:pPr>
        <w:ind w:firstLine="480"/>
        <w:jc w:val="both"/>
      </w:pPr>
      <w:r>
        <w:rPr>
          <w:rFonts w:ascii="Times New Roman" w:hAnsi="Times New Roman" w:eastAsia="宋体"/>
          <w:b w:val="0"/>
          <w:i w:val="0"/>
          <w:sz w:val="24"/>
        </w:rPr>
        <w:t>手术切除肿瘤称为肿瘤切除。手术前将安排影像检查，查看您的癌症是可切除（可手术切除）还是不可切除（不能完全手术切除）。</w:t>
      </w:r>
    </w:p>
    <w:p w14:paraId="22D3F7CF">
      <w:pPr>
        <w:pStyle w:val="5"/>
      </w:pPr>
      <w:r>
        <w:rPr>
          <w:rFonts w:ascii="Times New Roman" w:hAnsi="Times New Roman" w:eastAsia="宋体"/>
          <w:b/>
          <w:i w:val="0"/>
          <w:sz w:val="24"/>
        </w:rPr>
        <w:t>手术目标</w:t>
      </w:r>
    </w:p>
    <w:p w14:paraId="6B43508A">
      <w:pPr>
        <w:ind w:firstLine="480"/>
        <w:jc w:val="both"/>
      </w:pPr>
      <w:r>
        <w:rPr>
          <w:rFonts w:ascii="Times New Roman" w:hAnsi="Times New Roman" w:eastAsia="宋体"/>
          <w:b w:val="0"/>
          <w:i w:val="0"/>
          <w:sz w:val="24"/>
        </w:rPr>
        <w:t>手术或肿瘤切除的目标是切除所有癌症。有时肿瘤不能切除，因为不能全部切除，即使局部晚期。但最终目标是切除肿瘤及其边缘周围一圈外观正常组织，称为手术切缘。手术切缘在手术中可能看起来正常，但病理学家在显微镜下可能发现癌细胞。</w:t>
      </w:r>
    </w:p>
    <w:p w14:paraId="660C8BFF">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rPr>
          <w:rFonts w:ascii="Times New Roman" w:hAnsi="Times New Roman" w:eastAsia="宋体"/>
          <w:b/>
          <w:i w:val="0"/>
          <w:sz w:val="24"/>
        </w:rPr>
      </w:pPr>
      <w:r>
        <w:rPr>
          <w:rFonts w:ascii="Times New Roman" w:hAnsi="Times New Roman" w:eastAsia="宋体"/>
          <w:b/>
          <w:i w:val="0"/>
          <w:sz w:val="24"/>
        </w:rPr>
        <w:t>手术切缘</w:t>
      </w:r>
    </w:p>
    <w:p w14:paraId="49910157">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rPr>
          <w:rFonts w:hint="eastAsia"/>
          <w:b/>
          <w:i w:val="0"/>
          <w:sz w:val="24"/>
          <w:lang w:eastAsia="zh-CN"/>
        </w:rPr>
      </w:pPr>
      <w:r>
        <w:rPr>
          <w:rFonts w:hint="eastAsia" w:ascii="Times New Roman" w:hAnsi="Times New Roman" w:eastAsia="宋体"/>
          <w:b/>
          <w:i w:val="0"/>
          <w:sz w:val="24"/>
        </w:rPr>
        <w:t>肿瘤连同其边缘周围部分外观正常的组织将被切除。这些外观正常的组织被称为手术切缘。随后将对手术切缘进行癌症检测。术后治疗方案取决于切缘中是否检出癌细胞</w:t>
      </w:r>
      <w:r>
        <w:rPr>
          <w:rFonts w:hint="eastAsia"/>
          <w:b/>
          <w:i w:val="0"/>
          <w:sz w:val="24"/>
          <w:lang w:eastAsia="zh-CN"/>
        </w:rPr>
        <w:t>。</w:t>
      </w:r>
    </w:p>
    <w:p w14:paraId="4C816C86">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rPr>
          <w:rFonts w:hint="eastAsia"/>
          <w:b/>
          <w:i w:val="0"/>
          <w:sz w:val="24"/>
          <w:lang w:eastAsia="zh-CN"/>
        </w:rPr>
      </w:pPr>
      <w:r>
        <w:rPr>
          <w:rFonts w:hint="eastAsia"/>
          <w:b/>
          <w:i w:val="0"/>
          <w:sz w:val="24"/>
          <w:lang w:eastAsia="zh-CN"/>
        </w:rPr>
        <w:drawing>
          <wp:inline distT="0" distB="0" distL="114300" distR="114300">
            <wp:extent cx="5205730" cy="1851660"/>
            <wp:effectExtent l="0" t="0" r="13970" b="15240"/>
            <wp:docPr id="11" name="图片 11" descr="图17_第37页_stomach-patient2026NCC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图17_第37页_stomach-patient2026NCCN"/>
                    <pic:cNvPicPr>
                      <a:picLocks noChangeAspect="1"/>
                    </pic:cNvPicPr>
                  </pic:nvPicPr>
                  <pic:blipFill>
                    <a:blip r:embed="rId17"/>
                    <a:stretch>
                      <a:fillRect/>
                    </a:stretch>
                  </pic:blipFill>
                  <pic:spPr>
                    <a:xfrm>
                      <a:off x="0" y="0"/>
                      <a:ext cx="5205730" cy="1851660"/>
                    </a:xfrm>
                    <a:prstGeom prst="rect">
                      <a:avLst/>
                    </a:prstGeom>
                  </pic:spPr>
                </pic:pic>
              </a:graphicData>
            </a:graphic>
          </wp:inline>
        </w:drawing>
      </w:r>
    </w:p>
    <w:p w14:paraId="342E0B86">
      <w:pPr>
        <w:pStyle w:val="16"/>
      </w:pPr>
      <w:r>
        <w:rPr>
          <w:rFonts w:ascii="Times New Roman" w:hAnsi="Times New Roman" w:eastAsia="宋体"/>
          <w:b w:val="0"/>
          <w:i w:val="0"/>
          <w:sz w:val="24"/>
        </w:rPr>
        <w:t>阴性切缘：切缘无癌症</w:t>
      </w:r>
    </w:p>
    <w:p w14:paraId="0CC3BA9F">
      <w:pPr>
        <w:pStyle w:val="16"/>
      </w:pPr>
      <w:r>
        <w:rPr>
          <w:rFonts w:ascii="Times New Roman" w:hAnsi="Times New Roman" w:eastAsia="宋体"/>
          <w:b w:val="0"/>
          <w:i w:val="0"/>
          <w:sz w:val="24"/>
        </w:rPr>
        <w:t>阳性切缘：实验室检测发现切缘有癌症</w:t>
      </w:r>
    </w:p>
    <w:p w14:paraId="1847313A">
      <w:pPr>
        <w:pStyle w:val="16"/>
      </w:pPr>
      <w:r>
        <w:rPr>
          <w:rFonts w:ascii="Times New Roman" w:hAnsi="Times New Roman" w:eastAsia="宋体"/>
          <w:b w:val="0"/>
          <w:i w:val="0"/>
          <w:sz w:val="24"/>
        </w:rPr>
        <w:t>阳性切缘：切缘中容易看到癌症</w:t>
      </w:r>
    </w:p>
    <w:p w14:paraId="76423003">
      <w:pPr>
        <w:ind w:firstLine="480"/>
        <w:jc w:val="both"/>
      </w:pPr>
      <w:r>
        <w:rPr>
          <w:rFonts w:ascii="Times New Roman" w:hAnsi="Times New Roman" w:eastAsia="宋体"/>
          <w:b w:val="0"/>
          <w:i w:val="0"/>
          <w:sz w:val="24"/>
        </w:rPr>
        <w:t>清晰或阴性切缘是肿瘤边缘周围组织未发现癌细胞。（阴性切缘是好事。）</w:t>
      </w:r>
    </w:p>
    <w:p w14:paraId="33A072B1">
      <w:pPr>
        <w:ind w:firstLine="480"/>
        <w:jc w:val="both"/>
      </w:pPr>
      <w:r>
        <w:rPr>
          <w:rFonts w:ascii="Times New Roman" w:hAnsi="Times New Roman" w:eastAsia="宋体"/>
          <w:b w:val="0"/>
          <w:i w:val="0"/>
          <w:sz w:val="24"/>
        </w:rPr>
        <w:t>阳性切缘是肿瘤周围外观正常组织中发现癌细胞。（阳性切缘可能不是好事。）如果有阳性切缘，您可能需要再次手术以尝试切除剩余肿瘤细胞。手术还包括切除淋巴结。</w:t>
      </w:r>
    </w:p>
    <w:p w14:paraId="063A1E67">
      <w:pPr>
        <w:ind w:firstLine="480"/>
        <w:jc w:val="both"/>
      </w:pPr>
      <w:r>
        <w:rPr>
          <w:rFonts w:ascii="Times New Roman" w:hAnsi="Times New Roman" w:eastAsia="宋体"/>
          <w:b w:val="0"/>
          <w:i w:val="0"/>
          <w:sz w:val="24"/>
        </w:rPr>
        <w:t>在清晰或阴性切缘（称为R0）中，肿瘤边缘周围组织未发现癌细胞。</w:t>
      </w:r>
    </w:p>
    <w:p w14:paraId="26D56357">
      <w:pPr>
        <w:ind w:firstLine="480"/>
        <w:jc w:val="both"/>
      </w:pPr>
      <w:r>
        <w:rPr>
          <w:rFonts w:ascii="Times New Roman" w:hAnsi="Times New Roman" w:eastAsia="宋体"/>
          <w:b w:val="0"/>
          <w:i w:val="0"/>
          <w:sz w:val="24"/>
        </w:rPr>
        <w:t>在R1切除中，外科医生切除所有可见肿瘤，但显微镜下切缘仍阳性有肿瘤细胞。尽管尽最大努力，也可能发生。</w:t>
      </w:r>
    </w:p>
    <w:p w14:paraId="22312A3C">
      <w:pPr>
        <w:ind w:firstLine="480"/>
        <w:jc w:val="both"/>
      </w:pPr>
      <w:r>
        <w:rPr>
          <w:rFonts w:ascii="Times New Roman" w:hAnsi="Times New Roman" w:eastAsia="宋体"/>
          <w:b w:val="0"/>
          <w:i w:val="0"/>
          <w:sz w:val="24"/>
        </w:rPr>
        <w:t>在R2切除中，外科医生无法切除所有可见肿瘤，或有转移性疾病。</w:t>
      </w:r>
    </w:p>
    <w:p w14:paraId="1AB064FD">
      <w:pPr>
        <w:ind w:firstLine="480"/>
        <w:jc w:val="both"/>
      </w:pPr>
      <w:r>
        <w:rPr>
          <w:rFonts w:ascii="Times New Roman" w:hAnsi="Times New Roman" w:eastAsia="宋体"/>
          <w:b w:val="0"/>
          <w:i w:val="0"/>
          <w:sz w:val="24"/>
        </w:rPr>
        <w:t>外科医生将仔细寻找手术切缘以及附近其他区域的癌症。并不总能找到所有癌症。有时，外科医生无法安全切除肿瘤并达到无癌切缘。</w:t>
      </w:r>
    </w:p>
    <w:p w14:paraId="57096DD5">
      <w:pPr>
        <w:ind w:firstLine="480"/>
        <w:jc w:val="both"/>
      </w:pPr>
      <w:r>
        <w:rPr>
          <w:rFonts w:ascii="Times New Roman" w:hAnsi="Times New Roman" w:eastAsia="宋体"/>
          <w:b/>
          <w:i w:val="0"/>
          <w:sz w:val="24"/>
        </w:rPr>
        <w:t>术中病理会诊：</w:t>
      </w:r>
      <w:r>
        <w:rPr>
          <w:rFonts w:ascii="Times New Roman" w:hAnsi="Times New Roman" w:eastAsia="宋体"/>
          <w:b w:val="0"/>
          <w:i w:val="0"/>
          <w:sz w:val="24"/>
        </w:rPr>
        <w:t>病理学家在手术期间检查切除的胃，确定癌症位置和与手术切缘的距离。病理学家将使用显微镜检查切缘和可能其他转移（如肝或腹膜转移）的冷冻切片。与外科医生的术中病理会诊在指导手术方面起关键作用。有时，如果与病理学家的会诊确定切缘不能达到R0，外科医生可能停止手术。关于这些结果的更多信息，请询问照护团队。</w:t>
      </w:r>
    </w:p>
    <w:p w14:paraId="293D40EB">
      <w:pPr>
        <w:ind w:firstLine="480"/>
        <w:jc w:val="both"/>
      </w:pPr>
      <w:r>
        <w:rPr>
          <w:rFonts w:ascii="Times New Roman" w:hAnsi="Times New Roman" w:eastAsia="宋体"/>
          <w:b w:val="0"/>
          <w:i w:val="0"/>
          <w:sz w:val="24"/>
        </w:rPr>
        <w:t>手术后，您可能接受全身治疗等治疗以摧毁任何剩余癌细胞。您可能接受不止一个操作。您还可能有伤口引流管，防止手术后液体积聚在体内。它将在术后几天移除。</w:t>
      </w:r>
    </w:p>
    <w:p w14:paraId="24970354">
      <w:pPr>
        <w:ind w:firstLine="480"/>
        <w:jc w:val="both"/>
      </w:pPr>
      <w:r>
        <w:rPr>
          <w:rFonts w:ascii="Times New Roman" w:hAnsi="Times New Roman" w:eastAsia="宋体"/>
          <w:b w:val="0"/>
          <w:i w:val="0"/>
          <w:sz w:val="24"/>
        </w:rPr>
        <w:t>您可能在手术前接受称为新辅助或术前治疗的治疗。新辅助治疗将帮助缩小或控制肿瘤大小和体内癌症量。</w:t>
      </w:r>
    </w:p>
    <w:p w14:paraId="6D649C16">
      <w:pPr>
        <w:pStyle w:val="5"/>
      </w:pPr>
      <w:r>
        <w:rPr>
          <w:rFonts w:ascii="Times New Roman" w:hAnsi="Times New Roman" w:eastAsia="宋体"/>
          <w:b/>
          <w:i w:val="0"/>
          <w:sz w:val="24"/>
        </w:rPr>
        <w:t>内镜切除</w:t>
      </w:r>
    </w:p>
    <w:p w14:paraId="0DCEF9E8">
      <w:pPr>
        <w:ind w:firstLine="480"/>
        <w:jc w:val="both"/>
      </w:pPr>
      <w:r>
        <w:rPr>
          <w:rFonts w:ascii="Times New Roman" w:hAnsi="Times New Roman" w:eastAsia="宋体"/>
          <w:b w:val="0"/>
          <w:i w:val="0"/>
          <w:sz w:val="24"/>
        </w:rPr>
        <w:t>早期胃癌未超出胃壁第一层（黏膜）。此外，肿瘤通常很小（2厘米或更小），且不在任何淋巴结中。对于这类胃癌，内镜黏膜切除（EMR）或内镜黏膜下剥离（ESD）可能是选项。</w:t>
      </w:r>
    </w:p>
    <w:p w14:paraId="1D3C0FCB">
      <w:pPr>
        <w:ind w:firstLine="480"/>
        <w:jc w:val="both"/>
      </w:pPr>
      <w:r>
        <w:rPr>
          <w:rFonts w:ascii="Times New Roman" w:hAnsi="Times New Roman" w:eastAsia="宋体"/>
          <w:b/>
          <w:i w:val="0"/>
          <w:sz w:val="24"/>
        </w:rPr>
        <w:t>内镜黏膜切除（EMR）：</w:t>
      </w:r>
      <w:r>
        <w:rPr>
          <w:rFonts w:ascii="Times New Roman" w:hAnsi="Times New Roman" w:eastAsia="宋体"/>
          <w:b w:val="0"/>
          <w:i w:val="0"/>
          <w:sz w:val="24"/>
        </w:rPr>
        <w:t>是切除胃内癌前、早期癌症或其他异常组织（病变）的操作。在EMR期间，内镜通过喉咙到达胃内病变或肿瘤。病变可通过吸引或切离去除。与医生讨论了解更多。</w:t>
      </w:r>
    </w:p>
    <w:p w14:paraId="2B2BDF49">
      <w:pPr>
        <w:ind w:firstLine="480"/>
        <w:jc w:val="both"/>
      </w:pPr>
      <w:r>
        <w:rPr>
          <w:rFonts w:ascii="Times New Roman" w:hAnsi="Times New Roman" w:eastAsia="宋体"/>
          <w:b/>
          <w:i w:val="0"/>
          <w:sz w:val="24"/>
        </w:rPr>
        <w:t>内镜黏膜下剥离（ESD）：</w:t>
      </w:r>
      <w:r>
        <w:rPr>
          <w:rFonts w:ascii="Times New Roman" w:hAnsi="Times New Roman" w:eastAsia="宋体"/>
          <w:b w:val="0"/>
          <w:i w:val="0"/>
          <w:sz w:val="24"/>
        </w:rPr>
        <w:t>使用内镜切除（移除）胃壁较深的肿瘤。内镜经口插入。通过内镜插入工具，在肿瘤和胃壁层之间注射液体，帮助肿瘤分离。然后工具抬起并切离胃壁肿瘤。</w:t>
      </w:r>
    </w:p>
    <w:p w14:paraId="5DB2A4BD">
      <w:pPr>
        <w:pStyle w:val="5"/>
      </w:pPr>
      <w:r>
        <w:rPr>
          <w:rFonts w:ascii="Times New Roman" w:hAnsi="Times New Roman" w:eastAsia="宋体"/>
          <w:b/>
          <w:i w:val="0"/>
          <w:sz w:val="24"/>
        </w:rPr>
        <w:t>治疗顺序</w:t>
      </w:r>
    </w:p>
    <w:p w14:paraId="58A9A4C0">
      <w:pPr>
        <w:ind w:firstLine="480"/>
        <w:jc w:val="both"/>
      </w:pPr>
      <w:r>
        <w:rPr>
          <w:rFonts w:ascii="Times New Roman" w:hAnsi="Times New Roman" w:eastAsia="宋体"/>
          <w:b/>
          <w:i w:val="0"/>
          <w:sz w:val="24"/>
        </w:rPr>
        <w:t>新辅助治疗：</w:t>
      </w:r>
      <w:r>
        <w:rPr>
          <w:rFonts w:ascii="Times New Roman" w:hAnsi="Times New Roman" w:eastAsia="宋体"/>
          <w:b w:val="0"/>
          <w:i w:val="0"/>
          <w:sz w:val="24"/>
        </w:rPr>
        <w:t>新辅助（前）治疗在主治疗（手术）前给予，以控制肿瘤。这可能使一些困难肿瘤的手术成为可能。</w:t>
      </w:r>
    </w:p>
    <w:p w14:paraId="5874A5AA">
      <w:pPr>
        <w:ind w:firstLine="480"/>
        <w:jc w:val="both"/>
      </w:pPr>
      <w:r>
        <w:rPr>
          <w:rFonts w:ascii="Times New Roman" w:hAnsi="Times New Roman" w:eastAsia="宋体"/>
          <w:b/>
          <w:i w:val="0"/>
          <w:sz w:val="24"/>
        </w:rPr>
        <w:t>原发治疗：</w:t>
      </w:r>
      <w:r>
        <w:rPr>
          <w:rFonts w:ascii="Times New Roman" w:hAnsi="Times New Roman" w:eastAsia="宋体"/>
          <w:b w:val="0"/>
          <w:i w:val="0"/>
          <w:sz w:val="24"/>
        </w:rPr>
        <w:t>原发治疗是用于清除体内癌症的主要治疗。当肿瘤可切除时，手术通常是主要治疗。</w:t>
      </w:r>
    </w:p>
    <w:p w14:paraId="5759A3C5">
      <w:pPr>
        <w:pStyle w:val="16"/>
      </w:pPr>
      <w:r>
        <w:rPr>
          <w:rFonts w:ascii="Times New Roman" w:hAnsi="Times New Roman" w:eastAsia="宋体"/>
          <w:b w:val="0"/>
          <w:i w:val="0"/>
          <w:sz w:val="24"/>
        </w:rPr>
        <w:t>一线治疗是给予的第一组癌症药物。</w:t>
      </w:r>
    </w:p>
    <w:p w14:paraId="2DC9CE98">
      <w:pPr>
        <w:pStyle w:val="16"/>
      </w:pPr>
      <w:r>
        <w:rPr>
          <w:rFonts w:ascii="Times New Roman" w:hAnsi="Times New Roman" w:eastAsia="宋体"/>
          <w:b w:val="0"/>
          <w:i w:val="0"/>
          <w:sz w:val="24"/>
        </w:rPr>
        <w:t>二线治疗是一线治疗未奏效时给予的下一组癌症药物。</w:t>
      </w:r>
    </w:p>
    <w:p w14:paraId="043BBCA1">
      <w:pPr>
        <w:ind w:firstLine="480"/>
        <w:jc w:val="both"/>
      </w:pPr>
      <w:r>
        <w:rPr>
          <w:rFonts w:ascii="Times New Roman" w:hAnsi="Times New Roman" w:eastAsia="宋体"/>
          <w:b/>
          <w:i w:val="0"/>
          <w:sz w:val="24"/>
        </w:rPr>
        <w:t>辅助治疗：</w:t>
      </w:r>
      <w:r>
        <w:rPr>
          <w:rFonts w:ascii="Times New Roman" w:hAnsi="Times New Roman" w:eastAsia="宋体"/>
          <w:b w:val="0"/>
          <w:i w:val="0"/>
          <w:sz w:val="24"/>
        </w:rPr>
        <w:t>辅助（后）治疗在原发治疗后给予，以清除手术后残留的任何癌细胞。当认为癌症复发风险高时也使用。</w:t>
      </w:r>
    </w:p>
    <w:p w14:paraId="0C4BC21A">
      <w:pPr>
        <w:pStyle w:val="4"/>
      </w:pPr>
      <w:bookmarkStart w:id="46" w:name="_Toc20333"/>
      <w:r>
        <w:rPr>
          <w:rFonts w:ascii="Times New Roman" w:hAnsi="Times New Roman" w:eastAsia="宋体"/>
          <w:b/>
          <w:i w:val="0"/>
          <w:sz w:val="28"/>
        </w:rPr>
        <w:t>胃切除术</w:t>
      </w:r>
      <w:bookmarkEnd w:id="46"/>
    </w:p>
    <w:p w14:paraId="5E0D11B1">
      <w:pPr>
        <w:ind w:firstLine="480"/>
        <w:jc w:val="both"/>
      </w:pPr>
      <w:r>
        <w:rPr>
          <w:rFonts w:ascii="Times New Roman" w:hAnsi="Times New Roman" w:eastAsia="宋体"/>
          <w:b w:val="0"/>
          <w:i w:val="0"/>
          <w:sz w:val="24"/>
        </w:rPr>
        <w:t>胃切除术切除全部或部分胃。胃切除术还应包括切除区域淋巴结。营养师或饮食师可指导手术前后最适合您的食物。</w:t>
      </w:r>
    </w:p>
    <w:p w14:paraId="0DA96FFC">
      <w:pPr>
        <w:ind w:firstLine="480"/>
        <w:jc w:val="both"/>
      </w:pPr>
      <w:r>
        <w:rPr>
          <w:rFonts w:ascii="Times New Roman" w:hAnsi="Times New Roman" w:eastAsia="宋体"/>
          <w:b w:val="0"/>
          <w:i w:val="0"/>
          <w:sz w:val="24"/>
        </w:rPr>
        <w:t>胃切除术有不同类型。</w:t>
      </w:r>
    </w:p>
    <w:p w14:paraId="34CAF7E9">
      <w:pPr>
        <w:pStyle w:val="5"/>
      </w:pPr>
      <w:r>
        <w:rPr>
          <w:rFonts w:ascii="Times New Roman" w:hAnsi="Times New Roman" w:eastAsia="宋体"/>
          <w:b/>
          <w:i w:val="0"/>
          <w:sz w:val="24"/>
        </w:rPr>
        <w:t>全胃切除术</w:t>
      </w:r>
    </w:p>
    <w:p w14:paraId="0B819C84">
      <w:pPr>
        <w:ind w:firstLine="480"/>
        <w:jc w:val="both"/>
      </w:pPr>
      <w:r>
        <w:rPr>
          <w:rFonts w:ascii="Times New Roman" w:hAnsi="Times New Roman" w:eastAsia="宋体"/>
          <w:b w:val="0"/>
          <w:i w:val="0"/>
          <w:sz w:val="24"/>
        </w:rPr>
        <w:t>在全胃切除术中，整个胃、附近淋巴结以及部分食管和小肠被切除。食管重新连接到小肠。您将有工作的消化系统，允许吞咽、进食和消化食物，但方式大不相同。</w:t>
      </w:r>
    </w:p>
    <w:p w14:paraId="1C895B27">
      <w:pPr>
        <w:pStyle w:val="5"/>
      </w:pPr>
      <w:r>
        <w:rPr>
          <w:rFonts w:ascii="Times New Roman" w:hAnsi="Times New Roman" w:eastAsia="宋体"/>
          <w:b/>
          <w:i w:val="0"/>
          <w:sz w:val="24"/>
        </w:rPr>
        <w:t>部分胃切除术</w:t>
      </w:r>
    </w:p>
    <w:p w14:paraId="3FF30D85">
      <w:pPr>
        <w:ind w:firstLine="480"/>
        <w:jc w:val="both"/>
      </w:pPr>
      <w:r>
        <w:rPr>
          <w:rFonts w:ascii="Times New Roman" w:hAnsi="Times New Roman" w:eastAsia="宋体"/>
          <w:b w:val="0"/>
          <w:i w:val="0"/>
          <w:sz w:val="24"/>
        </w:rPr>
        <w:t>在部分胃切除术中，含癌部分胃连同附近淋巴结以及可能肿瘤附近其他器官的部分被切除。</w:t>
      </w:r>
    </w:p>
    <w:p w14:paraId="3F708A07">
      <w:pPr>
        <w:ind w:firstLine="480"/>
        <w:jc w:val="both"/>
      </w:pPr>
      <w:r>
        <w:rPr>
          <w:rFonts w:ascii="Times New Roman" w:hAnsi="Times New Roman" w:eastAsia="宋体"/>
          <w:b w:val="0"/>
          <w:i w:val="0"/>
          <w:sz w:val="24"/>
        </w:rPr>
        <w:t>在近端胃切除术中，胃上半部分被切除。在远端胃切除术中，胃下半部分被切除。</w:t>
      </w:r>
    </w:p>
    <w:p w14:paraId="49536A82">
      <w:pPr>
        <w:pStyle w:val="5"/>
      </w:pPr>
      <w:r>
        <w:rPr>
          <w:rFonts w:ascii="Times New Roman" w:hAnsi="Times New Roman" w:eastAsia="宋体"/>
          <w:b/>
          <w:i w:val="0"/>
          <w:sz w:val="24"/>
        </w:rPr>
        <w:t>食管胃切除术</w:t>
      </w:r>
    </w:p>
    <w:p w14:paraId="6E7DE2F8">
      <w:pPr>
        <w:ind w:firstLine="480"/>
        <w:jc w:val="both"/>
      </w:pPr>
      <w:r>
        <w:rPr>
          <w:rFonts w:ascii="Times New Roman" w:hAnsi="Times New Roman" w:eastAsia="宋体"/>
          <w:b w:val="0"/>
          <w:i w:val="0"/>
          <w:sz w:val="24"/>
        </w:rPr>
        <w:t>在食管胃切除术中，胃顶部和食管下部被切除。</w:t>
      </w:r>
    </w:p>
    <w:p w14:paraId="309DB739">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rPr>
          <w:rFonts w:ascii="Times New Roman" w:hAnsi="Times New Roman" w:eastAsia="宋体"/>
          <w:b w:val="0"/>
          <w:i w:val="0"/>
          <w:sz w:val="24"/>
        </w:rPr>
      </w:pPr>
      <w:r>
        <w:rPr>
          <w:rFonts w:ascii="Times New Roman" w:hAnsi="Times New Roman" w:eastAsia="宋体"/>
          <w:b/>
          <w:i w:val="0"/>
          <w:sz w:val="24"/>
        </w:rPr>
        <w:t>胃切除术：</w:t>
      </w:r>
      <w:r>
        <w:rPr>
          <w:rFonts w:ascii="Times New Roman" w:hAnsi="Times New Roman" w:eastAsia="宋体"/>
          <w:b w:val="0"/>
          <w:i w:val="0"/>
          <w:sz w:val="24"/>
        </w:rPr>
        <w:t>在全胃切除术（左下）中，整个胃和周围淋巴结被切除。食管重新连接到小肠中部（空肠）。在近端部分胃切除术（中下）中，胃上半部分被切除。在远端部分胃切除术（右下）中，胃下半部分被切除。</w:t>
      </w:r>
    </w:p>
    <w:p w14:paraId="517F91E0">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rPr>
          <w:rFonts w:hint="eastAsia" w:ascii="Times New Roman" w:hAnsi="Times New Roman" w:eastAsia="宋体"/>
          <w:b w:val="0"/>
          <w:i w:val="0"/>
          <w:sz w:val="24"/>
          <w:lang w:eastAsia="zh-CN"/>
        </w:rPr>
      </w:pPr>
      <w:r>
        <w:rPr>
          <w:rFonts w:hint="eastAsia" w:ascii="Times New Roman" w:hAnsi="Times New Roman" w:eastAsia="宋体"/>
          <w:b w:val="0"/>
          <w:i w:val="0"/>
          <w:sz w:val="24"/>
          <w:lang w:eastAsia="zh-CN"/>
        </w:rPr>
        <w:drawing>
          <wp:inline distT="0" distB="0" distL="114300" distR="114300">
            <wp:extent cx="1609725" cy="1527175"/>
            <wp:effectExtent l="0" t="0" r="9525" b="15875"/>
            <wp:docPr id="12" name="图片 12" descr="图20_第40页_stomach-patient2026NCC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图20_第40页_stomach-patient2026NCCN"/>
                    <pic:cNvPicPr>
                      <a:picLocks noChangeAspect="1"/>
                    </pic:cNvPicPr>
                  </pic:nvPicPr>
                  <pic:blipFill>
                    <a:blip r:embed="rId18"/>
                    <a:stretch>
                      <a:fillRect/>
                    </a:stretch>
                  </pic:blipFill>
                  <pic:spPr>
                    <a:xfrm>
                      <a:off x="0" y="0"/>
                      <a:ext cx="1609725" cy="1527175"/>
                    </a:xfrm>
                    <a:prstGeom prst="rect">
                      <a:avLst/>
                    </a:prstGeom>
                  </pic:spPr>
                </pic:pic>
              </a:graphicData>
            </a:graphic>
          </wp:inline>
        </w:drawing>
      </w:r>
      <w:r>
        <w:rPr>
          <w:rFonts w:hint="eastAsia"/>
          <w:b w:val="0"/>
          <w:i w:val="0"/>
          <w:sz w:val="24"/>
          <w:lang w:val="en-US" w:eastAsia="zh-CN"/>
        </w:rPr>
        <w:t xml:space="preserve">  </w:t>
      </w:r>
      <w:r>
        <w:rPr>
          <w:rFonts w:hint="eastAsia" w:ascii="Times New Roman" w:hAnsi="Times New Roman" w:eastAsia="宋体"/>
          <w:b w:val="0"/>
          <w:i w:val="0"/>
          <w:sz w:val="24"/>
          <w:lang w:eastAsia="zh-CN"/>
        </w:rPr>
        <w:drawing>
          <wp:inline distT="0" distB="0" distL="114300" distR="114300">
            <wp:extent cx="1783080" cy="1537970"/>
            <wp:effectExtent l="0" t="0" r="7620" b="5080"/>
            <wp:docPr id="13" name="图片 13" descr="图19_第40页_stomach-patient2026NCC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图19_第40页_stomach-patient2026NCCN"/>
                    <pic:cNvPicPr>
                      <a:picLocks noChangeAspect="1"/>
                    </pic:cNvPicPr>
                  </pic:nvPicPr>
                  <pic:blipFill>
                    <a:blip r:embed="rId19"/>
                    <a:stretch>
                      <a:fillRect/>
                    </a:stretch>
                  </pic:blipFill>
                  <pic:spPr>
                    <a:xfrm>
                      <a:off x="0" y="0"/>
                      <a:ext cx="1783080" cy="1537970"/>
                    </a:xfrm>
                    <a:prstGeom prst="rect">
                      <a:avLst/>
                    </a:prstGeom>
                  </pic:spPr>
                </pic:pic>
              </a:graphicData>
            </a:graphic>
          </wp:inline>
        </w:drawing>
      </w:r>
      <w:r>
        <w:rPr>
          <w:rFonts w:hint="eastAsia"/>
          <w:b w:val="0"/>
          <w:i w:val="0"/>
          <w:sz w:val="24"/>
          <w:lang w:val="en-US" w:eastAsia="zh-CN"/>
        </w:rPr>
        <w:t xml:space="preserve">  </w:t>
      </w:r>
      <w:r>
        <w:rPr>
          <w:rFonts w:hint="eastAsia" w:ascii="Times New Roman" w:hAnsi="Times New Roman" w:eastAsia="宋体"/>
          <w:b w:val="0"/>
          <w:i w:val="0"/>
          <w:sz w:val="24"/>
          <w:lang w:eastAsia="zh-CN"/>
        </w:rPr>
        <w:drawing>
          <wp:inline distT="0" distB="0" distL="114300" distR="114300">
            <wp:extent cx="1673225" cy="1541780"/>
            <wp:effectExtent l="0" t="0" r="3175" b="1270"/>
            <wp:docPr id="14" name="图片 14" descr="图18_第40页_stomach-patient2026NCC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18_第40页_stomach-patient2026NCCN"/>
                    <pic:cNvPicPr>
                      <a:picLocks noChangeAspect="1"/>
                    </pic:cNvPicPr>
                  </pic:nvPicPr>
                  <pic:blipFill>
                    <a:blip r:embed="rId20"/>
                    <a:stretch>
                      <a:fillRect/>
                    </a:stretch>
                  </pic:blipFill>
                  <pic:spPr>
                    <a:xfrm>
                      <a:off x="0" y="0"/>
                      <a:ext cx="1673225" cy="1541780"/>
                    </a:xfrm>
                    <a:prstGeom prst="rect">
                      <a:avLst/>
                    </a:prstGeom>
                  </pic:spPr>
                </pic:pic>
              </a:graphicData>
            </a:graphic>
          </wp:inline>
        </w:drawing>
      </w:r>
    </w:p>
    <w:p w14:paraId="06049B71">
      <w:pPr>
        <w:pStyle w:val="4"/>
      </w:pPr>
      <w:bookmarkStart w:id="47" w:name="_Toc17148"/>
      <w:r>
        <w:rPr>
          <w:rFonts w:ascii="Times New Roman" w:hAnsi="Times New Roman" w:eastAsia="宋体"/>
          <w:b/>
          <w:i w:val="0"/>
          <w:sz w:val="28"/>
        </w:rPr>
        <w:t>淋巴结清扫</w:t>
      </w:r>
      <w:bookmarkEnd w:id="47"/>
    </w:p>
    <w:p w14:paraId="014CAE3B">
      <w:pPr>
        <w:ind w:firstLine="480"/>
        <w:jc w:val="both"/>
      </w:pPr>
      <w:r>
        <w:rPr>
          <w:rFonts w:ascii="Times New Roman" w:hAnsi="Times New Roman" w:eastAsia="宋体"/>
          <w:b w:val="0"/>
          <w:i w:val="0"/>
          <w:sz w:val="24"/>
        </w:rPr>
        <w:t>切除淋巴结或淋巴结组称为淋巴结清扫。</w:t>
      </w:r>
    </w:p>
    <w:p w14:paraId="50E7A5AB">
      <w:pPr>
        <w:ind w:firstLine="480"/>
        <w:jc w:val="both"/>
      </w:pPr>
      <w:r>
        <w:rPr>
          <w:rFonts w:ascii="Times New Roman" w:hAnsi="Times New Roman" w:eastAsia="宋体"/>
          <w:b w:val="0"/>
          <w:i w:val="0"/>
          <w:sz w:val="24"/>
        </w:rPr>
        <w:t>淋巴结清扫可分为D0、D1或D2，取决于肿瘤位置和胃切除术时切除的淋巴结数量。</w:t>
      </w:r>
    </w:p>
    <w:p w14:paraId="3DE4967C">
      <w:pPr>
        <w:ind w:firstLine="480"/>
        <w:jc w:val="both"/>
      </w:pPr>
      <w:r>
        <w:rPr>
          <w:rFonts w:ascii="Times New Roman" w:hAnsi="Times New Roman" w:eastAsia="宋体"/>
          <w:b w:val="0"/>
          <w:i w:val="0"/>
          <w:sz w:val="24"/>
        </w:rPr>
        <w:t>应切除并检测至少16个区域淋巴结。然而，推荐切除超过30个区域淋巴结。</w:t>
      </w:r>
    </w:p>
    <w:p w14:paraId="7FA07982">
      <w:pPr>
        <w:pStyle w:val="16"/>
      </w:pPr>
      <w:r>
        <w:rPr>
          <w:rFonts w:ascii="Times New Roman" w:hAnsi="Times New Roman" w:eastAsia="宋体"/>
          <w:b w:val="0"/>
          <w:i w:val="0"/>
          <w:sz w:val="24"/>
        </w:rPr>
        <w:t>D0是胃小弯和大弯淋巴结的不完整切除。这意味着切除了一些淋巴结，但未达到最低16个。</w:t>
      </w:r>
    </w:p>
    <w:p w14:paraId="0260B52C">
      <w:pPr>
        <w:pStyle w:val="16"/>
      </w:pPr>
      <w:r>
        <w:rPr>
          <w:rFonts w:ascii="Times New Roman" w:hAnsi="Times New Roman" w:eastAsia="宋体"/>
          <w:b w:val="0"/>
          <w:i w:val="0"/>
          <w:sz w:val="24"/>
        </w:rPr>
        <w:t>D1是切除至少16个淋巴结以及大网膜和小网膜。大网膜是腹部薄衬里（腹膜）的皱襞。大网膜围绕胃和腹部其他器官。大网膜内有几个区域淋巴结。</w:t>
      </w:r>
    </w:p>
    <w:p w14:paraId="432EA714">
      <w:pPr>
        <w:pStyle w:val="16"/>
      </w:pPr>
      <w:r>
        <w:rPr>
          <w:rFonts w:ascii="Times New Roman" w:hAnsi="Times New Roman" w:eastAsia="宋体"/>
          <w:b w:val="0"/>
          <w:i w:val="0"/>
          <w:sz w:val="24"/>
        </w:rPr>
        <w:t>D2是切除至少30个淋巴结。这包括D1清扫加切除沿胃左动脉、肝总动脉、腹腔动脉和脾动脉的所有淋巴结。这需要有经验的外科医生。D2清扫应在有该技术经验的中心进行。</w:t>
      </w:r>
    </w:p>
    <w:p w14:paraId="0AF31309">
      <w:pPr>
        <w:pStyle w:val="4"/>
      </w:pPr>
      <w:bookmarkStart w:id="48" w:name="_Toc4905"/>
      <w:r>
        <w:rPr>
          <w:rFonts w:ascii="Times New Roman" w:hAnsi="Times New Roman" w:eastAsia="宋体"/>
          <w:b/>
          <w:i w:val="0"/>
          <w:sz w:val="28"/>
        </w:rPr>
        <w:t>如果您吸烟或使用电子烟，寻求帮助戒烟</w:t>
      </w:r>
      <w:bookmarkEnd w:id="48"/>
    </w:p>
    <w:p w14:paraId="05B05981">
      <w:pPr>
        <w:ind w:firstLine="480"/>
        <w:jc w:val="both"/>
      </w:pPr>
      <w:r>
        <w:rPr>
          <w:rFonts w:ascii="Times New Roman" w:hAnsi="Times New Roman" w:eastAsia="宋体"/>
          <w:b w:val="0"/>
          <w:i w:val="0"/>
          <w:sz w:val="24"/>
        </w:rPr>
        <w:t>吸烟或吸电子烟尼古丁史增加患胃癌的机会。吸烟和吸电子烟可限制癌症治疗效果并妨碍伤口愈合。它们还大大增加手术期间和之后副作用的机会。使用大麻也可能影响手术期间麻醉用量。</w:t>
      </w:r>
    </w:p>
    <w:p w14:paraId="2671BED2">
      <w:pPr>
        <w:ind w:firstLine="480"/>
        <w:jc w:val="both"/>
      </w:pPr>
      <w:r>
        <w:rPr>
          <w:rFonts w:ascii="Times New Roman" w:hAnsi="Times New Roman" w:eastAsia="宋体"/>
          <w:b w:val="0"/>
          <w:i w:val="0"/>
          <w:sz w:val="24"/>
        </w:rPr>
        <w:t>尼古丁是烟草中使您想继续吸烟和吸电子烟的化学物质。尼古丁戒断对大多数吸烟或吸电子烟的人具有挑战性。癌症压力可能使戒烟更加困难。如果您吸烟或吸电子烟，询问照护团队关于咨询和帮助戒烟的药物。</w:t>
      </w:r>
    </w:p>
    <w:p w14:paraId="20623740">
      <w:pPr>
        <w:ind w:firstLine="480"/>
        <w:jc w:val="both"/>
      </w:pPr>
      <w:r>
        <w:rPr>
          <w:rFonts w:ascii="Times New Roman" w:hAnsi="Times New Roman" w:eastAsia="宋体"/>
          <w:b w:val="0"/>
          <w:i w:val="0"/>
          <w:sz w:val="24"/>
        </w:rPr>
        <w:t>在线支持，请尝试这些网站：</w:t>
      </w:r>
    </w:p>
    <w:p w14:paraId="6A7A83AE">
      <w:pPr>
        <w:pStyle w:val="16"/>
      </w:pPr>
      <w:r>
        <w:rPr>
          <w:rFonts w:ascii="Times New Roman" w:hAnsi="Times New Roman" w:eastAsia="宋体"/>
          <w:b w:val="0"/>
          <w:i w:val="0"/>
          <w:sz w:val="24"/>
        </w:rPr>
        <w:t>SmokeFree.gov</w:t>
      </w:r>
    </w:p>
    <w:p w14:paraId="3EC49A33">
      <w:pPr>
        <w:pStyle w:val="16"/>
      </w:pPr>
      <w:r>
        <w:rPr>
          <w:rFonts w:ascii="Times New Roman" w:hAnsi="Times New Roman" w:eastAsia="宋体"/>
          <w:b w:val="0"/>
          <w:i w:val="0"/>
          <w:sz w:val="24"/>
        </w:rPr>
        <w:t>CDC.gov/tobacco</w:t>
      </w:r>
    </w:p>
    <w:p w14:paraId="6E726785">
      <w:pPr>
        <w:pStyle w:val="4"/>
      </w:pPr>
      <w:bookmarkStart w:id="49" w:name="_Toc18630"/>
      <w:r>
        <w:rPr>
          <w:rFonts w:ascii="Times New Roman" w:hAnsi="Times New Roman" w:eastAsia="宋体"/>
          <w:b/>
          <w:i w:val="0"/>
          <w:sz w:val="28"/>
        </w:rPr>
        <w:t>其他操作</w:t>
      </w:r>
      <w:bookmarkEnd w:id="49"/>
    </w:p>
    <w:p w14:paraId="749237F1">
      <w:pPr>
        <w:pStyle w:val="5"/>
      </w:pPr>
      <w:r>
        <w:rPr>
          <w:rFonts w:ascii="Times New Roman" w:hAnsi="Times New Roman" w:eastAsia="宋体"/>
          <w:b/>
          <w:i w:val="0"/>
          <w:sz w:val="24"/>
        </w:rPr>
        <w:t>胃空肠吻合术</w:t>
      </w:r>
    </w:p>
    <w:p w14:paraId="11FA39DE">
      <w:pPr>
        <w:ind w:firstLine="480"/>
        <w:jc w:val="both"/>
      </w:pPr>
      <w:r>
        <w:rPr>
          <w:rFonts w:ascii="Times New Roman" w:hAnsi="Times New Roman" w:eastAsia="宋体"/>
          <w:b w:val="0"/>
          <w:i w:val="0"/>
          <w:sz w:val="24"/>
        </w:rPr>
        <w:t>胃空肠吻合术是改变食物从胃进入小肠路径的手术。从胃的新路径将避开（绕过）十二指肠阻塞部分。胃空肠吻合术可以是开放手术或腹腔镜手术。</w:t>
      </w:r>
    </w:p>
    <w:p w14:paraId="1EB9383A">
      <w:pPr>
        <w:ind w:firstLine="480"/>
        <w:jc w:val="both"/>
      </w:pPr>
      <w:r>
        <w:rPr>
          <w:rFonts w:ascii="Times New Roman" w:hAnsi="Times New Roman" w:eastAsia="宋体"/>
          <w:b w:val="0"/>
          <w:i w:val="0"/>
          <w:sz w:val="24"/>
        </w:rPr>
        <w:t>您可能在胃空肠吻合术时放置胃造瘘管或空肠造瘘管。</w:t>
      </w:r>
    </w:p>
    <w:p w14:paraId="268F54CF">
      <w:pPr>
        <w:pStyle w:val="5"/>
      </w:pPr>
      <w:r>
        <w:rPr>
          <w:rFonts w:ascii="Times New Roman" w:hAnsi="Times New Roman" w:eastAsia="宋体"/>
          <w:b/>
          <w:i w:val="0"/>
          <w:sz w:val="24"/>
        </w:rPr>
        <w:t>G管</w:t>
      </w:r>
    </w:p>
    <w:p w14:paraId="5B8E6B5D">
      <w:pPr>
        <w:ind w:firstLine="480"/>
        <w:jc w:val="both"/>
      </w:pPr>
      <w:r>
        <w:rPr>
          <w:rFonts w:ascii="Times New Roman" w:hAnsi="Times New Roman" w:eastAsia="宋体"/>
          <w:b w:val="0"/>
          <w:i w:val="0"/>
          <w:sz w:val="24"/>
        </w:rPr>
        <w:t>胃造瘘管（G管）是通过腹部皮肤直接插入胃的软塑料管。它允许空气和液体离开胃，可用于给予药物和液体，包括液体食物。</w:t>
      </w:r>
    </w:p>
    <w:p w14:paraId="4044656C">
      <w:pPr>
        <w:ind w:firstLine="480"/>
        <w:jc w:val="both"/>
      </w:pPr>
      <w:r>
        <w:rPr>
          <w:rFonts w:ascii="Times New Roman" w:hAnsi="Times New Roman" w:eastAsia="宋体"/>
          <w:b w:val="0"/>
          <w:i w:val="0"/>
          <w:sz w:val="24"/>
        </w:rPr>
        <w:t>通过胃造瘘管给予食物称为肠内营养。</w:t>
      </w:r>
    </w:p>
    <w:p w14:paraId="66450DC8">
      <w:pPr>
        <w:pStyle w:val="5"/>
      </w:pPr>
      <w:r>
        <w:rPr>
          <w:rFonts w:ascii="Times New Roman" w:hAnsi="Times New Roman" w:eastAsia="宋体"/>
          <w:b/>
          <w:i w:val="0"/>
          <w:sz w:val="24"/>
        </w:rPr>
        <w:t>J管</w:t>
      </w:r>
    </w:p>
    <w:p w14:paraId="3C61EB39">
      <w:pPr>
        <w:ind w:firstLine="480"/>
        <w:jc w:val="both"/>
      </w:pPr>
      <w:r>
        <w:rPr>
          <w:rFonts w:ascii="Times New Roman" w:hAnsi="Times New Roman" w:eastAsia="宋体"/>
          <w:b w:val="0"/>
          <w:i w:val="0"/>
          <w:sz w:val="24"/>
        </w:rPr>
        <w:t>空肠造瘘管（J管）是通过腹部皮肤插入小肠中段的软塑料管。该管输送食物和药物，直到您健康到可以经口进食。J管可能在胃空肠吻合术期间插入。您将学习如何护理J管和管子进入身体的皮肤。</w:t>
      </w:r>
    </w:p>
    <w:p w14:paraId="73FC5753">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rPr>
          <w:rFonts w:ascii="Times New Roman" w:hAnsi="Times New Roman" w:eastAsia="宋体"/>
          <w:b w:val="0"/>
          <w:i w:val="0"/>
          <w:sz w:val="24"/>
        </w:rPr>
      </w:pPr>
      <w:r>
        <w:rPr>
          <w:rFonts w:ascii="Times New Roman" w:hAnsi="Times New Roman" w:eastAsia="宋体"/>
          <w:b/>
          <w:i w:val="0"/>
          <w:sz w:val="24"/>
        </w:rPr>
        <w:t>胃空肠吻合术：</w:t>
      </w:r>
      <w:r>
        <w:rPr>
          <w:rFonts w:ascii="Times New Roman" w:hAnsi="Times New Roman" w:eastAsia="宋体"/>
          <w:b w:val="0"/>
          <w:i w:val="0"/>
          <w:sz w:val="24"/>
        </w:rPr>
        <w:t>肿瘤可阻塞食管或小肠。改变食物从胃到小肠路径的手术称为胃空肠吻合术。</w:t>
      </w:r>
    </w:p>
    <w:p w14:paraId="3CB95A50">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rPr>
          <w:rFonts w:hint="eastAsia" w:ascii="Times New Roman" w:hAnsi="Times New Roman" w:eastAsia="宋体"/>
          <w:b w:val="0"/>
          <w:i w:val="0"/>
          <w:sz w:val="24"/>
          <w:lang w:eastAsia="zh-CN"/>
        </w:rPr>
      </w:pPr>
      <w:r>
        <w:rPr>
          <w:rFonts w:hint="eastAsia" w:ascii="Times New Roman" w:hAnsi="Times New Roman" w:eastAsia="宋体"/>
          <w:b w:val="0"/>
          <w:i w:val="0"/>
          <w:sz w:val="24"/>
          <w:lang w:eastAsia="zh-CN"/>
        </w:rPr>
        <w:drawing>
          <wp:inline distT="0" distB="0" distL="114300" distR="114300">
            <wp:extent cx="3374390" cy="6310630"/>
            <wp:effectExtent l="0" t="0" r="16510" b="13970"/>
            <wp:docPr id="15" name="图片 15" descr="图21_第42页_stomach-patient2026NCC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21_第42页_stomach-patient2026NCCN"/>
                    <pic:cNvPicPr>
                      <a:picLocks noChangeAspect="1"/>
                    </pic:cNvPicPr>
                  </pic:nvPicPr>
                  <pic:blipFill>
                    <a:blip r:embed="rId21"/>
                    <a:stretch>
                      <a:fillRect/>
                    </a:stretch>
                  </pic:blipFill>
                  <pic:spPr>
                    <a:xfrm>
                      <a:off x="0" y="0"/>
                      <a:ext cx="3374390" cy="6310630"/>
                    </a:xfrm>
                    <a:prstGeom prst="rect">
                      <a:avLst/>
                    </a:prstGeom>
                  </pic:spPr>
                </pic:pic>
              </a:graphicData>
            </a:graphic>
          </wp:inline>
        </w:drawing>
      </w:r>
    </w:p>
    <w:p w14:paraId="072FABC3">
      <w:pPr>
        <w:pStyle w:val="4"/>
      </w:pPr>
      <w:bookmarkStart w:id="50" w:name="_Toc375"/>
      <w:r>
        <w:rPr>
          <w:rFonts w:ascii="Times New Roman" w:hAnsi="Times New Roman" w:eastAsia="宋体"/>
          <w:b/>
          <w:i w:val="0"/>
          <w:sz w:val="28"/>
        </w:rPr>
        <w:t>全身治疗</w:t>
      </w:r>
      <w:bookmarkEnd w:id="50"/>
    </w:p>
    <w:p w14:paraId="09DDC536">
      <w:pPr>
        <w:ind w:firstLine="480"/>
        <w:jc w:val="both"/>
      </w:pPr>
      <w:r>
        <w:rPr>
          <w:rFonts w:ascii="Times New Roman" w:hAnsi="Times New Roman" w:eastAsia="宋体"/>
          <w:b w:val="0"/>
          <w:i w:val="0"/>
          <w:sz w:val="24"/>
        </w:rPr>
        <w:t>全身治疗是在全身发挥作用的治疗。全身治疗可单独或与其他治疗联合使用。全身治疗类型包括化疗、放化疗、靶向治疗和免疫治疗。</w:t>
      </w:r>
    </w:p>
    <w:p w14:paraId="4EBF76E4">
      <w:pPr>
        <w:ind w:firstLine="480"/>
        <w:jc w:val="both"/>
      </w:pPr>
      <w:r>
        <w:rPr>
          <w:rFonts w:ascii="Times New Roman" w:hAnsi="Times New Roman" w:eastAsia="宋体"/>
          <w:b w:val="0"/>
          <w:i w:val="0"/>
          <w:sz w:val="24"/>
        </w:rPr>
        <w:t>手术前给予的全身治疗或放化疗称为新辅助或术前治疗。手术前、手术中和手术后给予的全身治疗称为围手术期治疗。手术后给予的全身治疗称为辅助或术后治疗。晚期疾病给予的全身治疗可能是姑息管理的一部分。</w:t>
      </w:r>
    </w:p>
    <w:p w14:paraId="29E39DA6">
      <w:pPr>
        <w:pStyle w:val="5"/>
      </w:pPr>
      <w:r>
        <w:rPr>
          <w:rFonts w:ascii="Times New Roman" w:hAnsi="Times New Roman" w:eastAsia="宋体"/>
          <w:b/>
          <w:i w:val="0"/>
          <w:sz w:val="24"/>
        </w:rPr>
        <w:t>为什么一些治疗更受青睐</w:t>
      </w:r>
    </w:p>
    <w:p w14:paraId="66ED9529">
      <w:pPr>
        <w:ind w:firstLine="480"/>
        <w:jc w:val="both"/>
      </w:pPr>
      <w:r>
        <w:rPr>
          <w:rFonts w:ascii="Times New Roman" w:hAnsi="Times New Roman" w:eastAsia="宋体"/>
          <w:b w:val="0"/>
          <w:i w:val="0"/>
          <w:sz w:val="24"/>
        </w:rPr>
        <w:t>本指南列出的所有治疗都是推荐且适当的。在有用时，NCCN专家还为全身治疗建议分配偏好级别：</w:t>
      </w:r>
    </w:p>
    <w:p w14:paraId="02274A65">
      <w:pPr>
        <w:pStyle w:val="16"/>
      </w:pPr>
      <w:r>
        <w:rPr>
          <w:rFonts w:ascii="Times New Roman" w:hAnsi="Times New Roman" w:eastAsia="宋体"/>
          <w:b w:val="0"/>
          <w:i w:val="0"/>
          <w:sz w:val="24"/>
        </w:rPr>
        <w:t>首选治疗有最多证据表明它们可能比其他治疗更有效、更安全。</w:t>
      </w:r>
    </w:p>
    <w:p w14:paraId="04E0E3CD">
      <w:pPr>
        <w:pStyle w:val="16"/>
      </w:pPr>
      <w:r>
        <w:rPr>
          <w:rFonts w:ascii="Times New Roman" w:hAnsi="Times New Roman" w:eastAsia="宋体"/>
          <w:b w:val="0"/>
          <w:i w:val="0"/>
          <w:sz w:val="24"/>
        </w:rPr>
        <w:t>其他推荐治疗可提供有效结果，但可能证据较少、副作用较多，或效果不如首选治疗。</w:t>
      </w:r>
    </w:p>
    <w:p w14:paraId="79902BC6">
      <w:pPr>
        <w:pStyle w:val="16"/>
      </w:pPr>
      <w:r>
        <w:rPr>
          <w:rFonts w:ascii="Times New Roman" w:hAnsi="Times New Roman" w:eastAsia="宋体"/>
          <w:b w:val="0"/>
          <w:i w:val="0"/>
          <w:sz w:val="24"/>
        </w:rPr>
        <w:t>在某些情况下使用的治疗最适合具有特定癌症特征或健康状况的个体。</w:t>
      </w:r>
    </w:p>
    <w:p w14:paraId="3643CDF7">
      <w:pPr>
        <w:pStyle w:val="5"/>
      </w:pPr>
      <w:r>
        <w:rPr>
          <w:rFonts w:ascii="Times New Roman" w:hAnsi="Times New Roman" w:eastAsia="宋体"/>
          <w:b/>
          <w:i w:val="0"/>
          <w:sz w:val="24"/>
        </w:rPr>
        <w:t>化疗</w:t>
      </w:r>
    </w:p>
    <w:p w14:paraId="7BBBF8DB">
      <w:pPr>
        <w:ind w:firstLine="480"/>
        <w:jc w:val="both"/>
      </w:pPr>
      <w:r>
        <w:rPr>
          <w:rFonts w:ascii="Times New Roman" w:hAnsi="Times New Roman" w:eastAsia="宋体"/>
          <w:b w:val="0"/>
          <w:i w:val="0"/>
          <w:sz w:val="24"/>
        </w:rPr>
        <w:t>化疗是一种全身治疗，杀死全身快速分裂的细胞，包括癌细胞和一些正常细胞。可能使用不止一种化疗治疗胃癌。</w:t>
      </w:r>
    </w:p>
    <w:p w14:paraId="757DE831">
      <w:pPr>
        <w:ind w:firstLine="480"/>
        <w:jc w:val="both"/>
      </w:pPr>
      <w:r>
        <w:rPr>
          <w:rFonts w:ascii="Times New Roman" w:hAnsi="Times New Roman" w:eastAsia="宋体"/>
          <w:b w:val="0"/>
          <w:i w:val="0"/>
          <w:sz w:val="24"/>
        </w:rPr>
        <w:t>一些化疗药是液体，输注入静脉或通过针注射到皮下。其他化疗药可能是吞服的药片，有些直接给予到腹部。</w:t>
      </w:r>
    </w:p>
    <w:p w14:paraId="6CED02E3">
      <w:pPr>
        <w:ind w:firstLine="480"/>
        <w:jc w:val="both"/>
      </w:pPr>
      <w:r>
        <w:rPr>
          <w:rFonts w:ascii="Times New Roman" w:hAnsi="Times New Roman" w:eastAsia="宋体"/>
          <w:b w:val="0"/>
          <w:i w:val="0"/>
          <w:sz w:val="24"/>
        </w:rPr>
        <w:t>胃癌化疗药的一些例子包括：</w:t>
      </w:r>
    </w:p>
    <w:p w14:paraId="777717E1">
      <w:pPr>
        <w:pStyle w:val="16"/>
      </w:pPr>
      <w:r>
        <w:rPr>
          <w:rFonts w:ascii="Times New Roman" w:hAnsi="Times New Roman" w:eastAsia="宋体"/>
          <w:b w:val="0"/>
          <w:i w:val="0"/>
          <w:sz w:val="24"/>
        </w:rPr>
        <w:t>卡培他滨（Xeloda）或氟尿嘧啶</w:t>
      </w:r>
    </w:p>
    <w:p w14:paraId="572F3718">
      <w:pPr>
        <w:pStyle w:val="16"/>
      </w:pPr>
      <w:r>
        <w:rPr>
          <w:rFonts w:ascii="Times New Roman" w:hAnsi="Times New Roman" w:eastAsia="宋体"/>
          <w:b w:val="0"/>
          <w:i w:val="0"/>
          <w:sz w:val="24"/>
        </w:rPr>
        <w:t>奥沙利铂（Eloxatin）</w:t>
      </w:r>
    </w:p>
    <w:p w14:paraId="37C3B8A6">
      <w:pPr>
        <w:pStyle w:val="16"/>
      </w:pPr>
      <w:r>
        <w:rPr>
          <w:rFonts w:ascii="Times New Roman" w:hAnsi="Times New Roman" w:eastAsia="宋体"/>
          <w:b w:val="0"/>
          <w:i w:val="0"/>
          <w:sz w:val="24"/>
        </w:rPr>
        <w:t>伊立替康（Camptosar）</w:t>
      </w:r>
    </w:p>
    <w:p w14:paraId="43ACBCB5">
      <w:pPr>
        <w:pStyle w:val="16"/>
      </w:pPr>
      <w:r>
        <w:rPr>
          <w:rFonts w:ascii="Times New Roman" w:hAnsi="Times New Roman" w:eastAsia="宋体"/>
          <w:b w:val="0"/>
          <w:i w:val="0"/>
          <w:sz w:val="24"/>
        </w:rPr>
        <w:t>多西他赛（Taxotere）</w:t>
      </w:r>
    </w:p>
    <w:p w14:paraId="54E495EB">
      <w:pPr>
        <w:pStyle w:val="16"/>
      </w:pPr>
      <w:r>
        <w:rPr>
          <w:rFonts w:ascii="Times New Roman" w:hAnsi="Times New Roman" w:eastAsia="宋体"/>
          <w:b w:val="0"/>
          <w:i w:val="0"/>
          <w:sz w:val="24"/>
        </w:rPr>
        <w:t>紫杉醇</w:t>
      </w:r>
    </w:p>
    <w:p w14:paraId="0AED1939">
      <w:pPr>
        <w:pStyle w:val="16"/>
      </w:pPr>
      <w:r>
        <w:rPr>
          <w:rFonts w:ascii="Times New Roman" w:hAnsi="Times New Roman" w:eastAsia="宋体"/>
          <w:b w:val="0"/>
          <w:i w:val="0"/>
          <w:sz w:val="24"/>
        </w:rPr>
        <w:t>卡铂</w:t>
      </w:r>
    </w:p>
    <w:p w14:paraId="57500086">
      <w:pPr>
        <w:pStyle w:val="16"/>
      </w:pPr>
      <w:r>
        <w:rPr>
          <w:rFonts w:ascii="Times New Roman" w:hAnsi="Times New Roman" w:eastAsia="宋体"/>
          <w:b w:val="0"/>
          <w:i w:val="0"/>
          <w:sz w:val="24"/>
        </w:rPr>
        <w:t>顺铂</w:t>
      </w:r>
    </w:p>
    <w:p w14:paraId="52BF0723">
      <w:pPr>
        <w:pStyle w:val="5"/>
      </w:pPr>
      <w:r>
        <w:rPr>
          <w:rFonts w:ascii="Times New Roman" w:hAnsi="Times New Roman" w:eastAsia="宋体"/>
          <w:b/>
          <w:i w:val="0"/>
          <w:sz w:val="24"/>
        </w:rPr>
        <w:t>抗体-药物偶联物</w:t>
      </w:r>
    </w:p>
    <w:p w14:paraId="2C461236">
      <w:pPr>
        <w:ind w:firstLine="480"/>
        <w:jc w:val="both"/>
      </w:pPr>
      <w:r>
        <w:rPr>
          <w:rFonts w:ascii="Times New Roman" w:hAnsi="Times New Roman" w:eastAsia="宋体"/>
          <w:b w:val="0"/>
          <w:i w:val="0"/>
          <w:sz w:val="24"/>
        </w:rPr>
        <w:t>抗体-药物偶联物（ADC）递送细胞特异性化疗。它们附着在癌细胞外部发现的特定蛋白质上，然后进入细胞。一旦进入细胞，化疗被释放。一个例子是fam-trastuzumab deruxtecan-nxki（Enhertu），它附着在HER2上。</w:t>
      </w:r>
    </w:p>
    <w:p w14:paraId="5BA50A8F">
      <w:pPr>
        <w:pStyle w:val="5"/>
      </w:pPr>
      <w:r>
        <w:rPr>
          <w:rFonts w:ascii="Times New Roman" w:hAnsi="Times New Roman" w:eastAsia="宋体"/>
          <w:b/>
          <w:i w:val="0"/>
          <w:sz w:val="24"/>
        </w:rPr>
        <w:t>放化疗</w:t>
      </w:r>
    </w:p>
    <w:p w14:paraId="6CD6BE90">
      <w:pPr>
        <w:ind w:firstLine="480"/>
        <w:jc w:val="both"/>
      </w:pPr>
      <w:r>
        <w:rPr>
          <w:rFonts w:ascii="Times New Roman" w:hAnsi="Times New Roman" w:eastAsia="宋体"/>
          <w:b w:val="0"/>
          <w:i w:val="0"/>
          <w:sz w:val="24"/>
        </w:rPr>
        <w:t>化疗可改善放疗（RT）效果，因此有时一起使用。这种联合治疗称为放化疗。不常使用，但对一些人可能是选项。</w:t>
      </w:r>
    </w:p>
    <w:p w14:paraId="40B7E305">
      <w:pPr>
        <w:pStyle w:val="5"/>
      </w:pPr>
      <w:r>
        <w:rPr>
          <w:rFonts w:ascii="Times New Roman" w:hAnsi="Times New Roman" w:eastAsia="宋体"/>
          <w:b/>
          <w:i w:val="0"/>
          <w:sz w:val="24"/>
        </w:rPr>
        <w:t>靶向治疗</w:t>
      </w:r>
    </w:p>
    <w:p w14:paraId="1D112914">
      <w:pPr>
        <w:ind w:firstLine="480"/>
        <w:jc w:val="both"/>
      </w:pPr>
      <w:r>
        <w:rPr>
          <w:rFonts w:ascii="Times New Roman" w:hAnsi="Times New Roman" w:eastAsia="宋体"/>
          <w:b w:val="0"/>
          <w:i w:val="0"/>
          <w:sz w:val="24"/>
        </w:rPr>
        <w:t>靶向治疗关注癌细胞的特定或独特特征。这些治疗了解癌细胞如何在体内生长、分裂和移动，然后停止或阻断帮助癌细胞生长和/或存活的分子作用。</w:t>
      </w:r>
    </w:p>
    <w:p w14:paraId="07BB2773">
      <w:pPr>
        <w:ind w:firstLine="480"/>
        <w:jc w:val="both"/>
      </w:pPr>
      <w:r>
        <w:rPr>
          <w:rFonts w:ascii="Times New Roman" w:hAnsi="Times New Roman" w:eastAsia="宋体"/>
          <w:b w:val="0"/>
          <w:i w:val="0"/>
          <w:sz w:val="24"/>
        </w:rPr>
        <w:t>胃癌靶向治疗包括：</w:t>
      </w:r>
    </w:p>
    <w:p w14:paraId="32FA40D0">
      <w:pPr>
        <w:pStyle w:val="16"/>
      </w:pPr>
      <w:r>
        <w:rPr>
          <w:rFonts w:ascii="Times New Roman" w:hAnsi="Times New Roman" w:eastAsia="宋体"/>
          <w:b w:val="0"/>
          <w:i w:val="0"/>
          <w:sz w:val="24"/>
        </w:rPr>
        <w:t>曲妥珠单抗（Herceptin）</w:t>
      </w:r>
    </w:p>
    <w:p w14:paraId="5CA6326C">
      <w:pPr>
        <w:pStyle w:val="16"/>
      </w:pPr>
      <w:r>
        <w:rPr>
          <w:rFonts w:ascii="Times New Roman" w:hAnsi="Times New Roman" w:eastAsia="宋体"/>
          <w:b w:val="0"/>
          <w:i w:val="0"/>
          <w:sz w:val="24"/>
        </w:rPr>
        <w:t>雷莫西尤单抗（Cyramza）</w:t>
      </w:r>
    </w:p>
    <w:p w14:paraId="52260B6E">
      <w:pPr>
        <w:pStyle w:val="16"/>
      </w:pPr>
      <w:r>
        <w:rPr>
          <w:rFonts w:ascii="Times New Roman" w:hAnsi="Times New Roman" w:eastAsia="宋体"/>
          <w:b w:val="0"/>
          <w:i w:val="0"/>
          <w:sz w:val="24"/>
        </w:rPr>
        <w:t>Zolbetuximab-clzb（Vyloy）</w:t>
      </w:r>
    </w:p>
    <w:p w14:paraId="3FB8436B">
      <w:pPr>
        <w:pStyle w:val="16"/>
      </w:pPr>
      <w:r>
        <w:rPr>
          <w:rFonts w:ascii="Times New Roman" w:hAnsi="Times New Roman" w:eastAsia="宋体"/>
          <w:b w:val="0"/>
          <w:i w:val="0"/>
          <w:sz w:val="24"/>
        </w:rPr>
        <w:t>Fam-trastuzumab deruxtecan-nxki（Enhertu）</w:t>
      </w:r>
    </w:p>
    <w:p w14:paraId="511272DD">
      <w:pPr>
        <w:ind w:firstLine="480"/>
        <w:jc w:val="both"/>
      </w:pPr>
      <w:r>
        <w:rPr>
          <w:rFonts w:ascii="Times New Roman" w:hAnsi="Times New Roman" w:eastAsia="宋体"/>
          <w:b w:val="0"/>
          <w:i w:val="0"/>
          <w:sz w:val="24"/>
        </w:rPr>
        <w:t>在某些情况下，可能使用以下靶向治疗：</w:t>
      </w:r>
    </w:p>
    <w:p w14:paraId="302CDC84">
      <w:pPr>
        <w:pStyle w:val="16"/>
      </w:pPr>
      <w:r>
        <w:rPr>
          <w:rFonts w:ascii="Times New Roman" w:hAnsi="Times New Roman" w:eastAsia="宋体"/>
          <w:b w:val="0"/>
          <w:i w:val="0"/>
          <w:sz w:val="24"/>
        </w:rPr>
        <w:t>恩曲替尼（Rozlytrek）</w:t>
      </w:r>
    </w:p>
    <w:p w14:paraId="0ED30E9B">
      <w:pPr>
        <w:pStyle w:val="16"/>
      </w:pPr>
      <w:r>
        <w:rPr>
          <w:rFonts w:ascii="Times New Roman" w:hAnsi="Times New Roman" w:eastAsia="宋体"/>
          <w:b w:val="0"/>
          <w:i w:val="0"/>
          <w:sz w:val="24"/>
        </w:rPr>
        <w:t>达拉非尼（Tafinlar）</w:t>
      </w:r>
    </w:p>
    <w:p w14:paraId="07685682">
      <w:pPr>
        <w:pStyle w:val="16"/>
      </w:pPr>
      <w:r>
        <w:rPr>
          <w:rFonts w:ascii="Times New Roman" w:hAnsi="Times New Roman" w:eastAsia="宋体"/>
          <w:b w:val="0"/>
          <w:i w:val="0"/>
          <w:sz w:val="24"/>
        </w:rPr>
        <w:t>拉罗替尼（Vitrakvi）</w:t>
      </w:r>
    </w:p>
    <w:p w14:paraId="33C862DB">
      <w:pPr>
        <w:pStyle w:val="16"/>
      </w:pPr>
      <w:r>
        <w:rPr>
          <w:rFonts w:ascii="Times New Roman" w:hAnsi="Times New Roman" w:eastAsia="宋体"/>
          <w:b w:val="0"/>
          <w:i w:val="0"/>
          <w:sz w:val="24"/>
        </w:rPr>
        <w:t>塞尔帕替尼（Retevmo）</w:t>
      </w:r>
    </w:p>
    <w:p w14:paraId="4B3477A0">
      <w:pPr>
        <w:pStyle w:val="16"/>
      </w:pPr>
      <w:r>
        <w:rPr>
          <w:rFonts w:ascii="Times New Roman" w:hAnsi="Times New Roman" w:eastAsia="宋体"/>
          <w:b w:val="0"/>
          <w:i w:val="0"/>
          <w:sz w:val="24"/>
        </w:rPr>
        <w:t>曲美替尼（Mekinist）</w:t>
      </w:r>
    </w:p>
    <w:p w14:paraId="5C220339">
      <w:pPr>
        <w:pStyle w:val="16"/>
      </w:pPr>
      <w:r>
        <w:rPr>
          <w:rFonts w:ascii="Times New Roman" w:hAnsi="Times New Roman" w:eastAsia="宋体"/>
          <w:b w:val="0"/>
          <w:i w:val="0"/>
          <w:sz w:val="24"/>
        </w:rPr>
        <w:t>伊匹木单抗（Yervoy）</w:t>
      </w:r>
    </w:p>
    <w:p w14:paraId="382F9084">
      <w:pPr>
        <w:pStyle w:val="5"/>
      </w:pPr>
      <w:r>
        <w:rPr>
          <w:rFonts w:ascii="Times New Roman" w:hAnsi="Times New Roman" w:eastAsia="宋体"/>
          <w:b/>
          <w:i w:val="0"/>
          <w:sz w:val="24"/>
        </w:rPr>
        <w:t>免疫治疗</w:t>
      </w:r>
    </w:p>
    <w:p w14:paraId="09B8B04F">
      <w:pPr>
        <w:ind w:firstLine="480"/>
        <w:jc w:val="both"/>
      </w:pPr>
      <w:r>
        <w:rPr>
          <w:rFonts w:ascii="Times New Roman" w:hAnsi="Times New Roman" w:eastAsia="宋体"/>
          <w:b w:val="0"/>
          <w:i w:val="0"/>
          <w:sz w:val="24"/>
        </w:rPr>
        <w:t>免疫系统有许多开和关的开关。肿瘤利用关的开关，如PD-1和CTLA4。免疫治疗是一种全身治疗，试图重新开启免疫系统以摧毁肿瘤细胞。免疫检查点抑制剂（ICI）是一种免疫治疗。</w:t>
      </w:r>
    </w:p>
    <w:p w14:paraId="3DD611FE">
      <w:pPr>
        <w:ind w:firstLine="480"/>
        <w:jc w:val="both"/>
      </w:pPr>
      <w:r>
        <w:rPr>
          <w:rFonts w:ascii="Times New Roman" w:hAnsi="Times New Roman" w:eastAsia="宋体"/>
          <w:b w:val="0"/>
          <w:i w:val="0"/>
          <w:sz w:val="24"/>
        </w:rPr>
        <w:t>免疫治疗可单独或与其他类型治疗联合给予。胃癌免疫治疗的一些例子包括：</w:t>
      </w:r>
    </w:p>
    <w:p w14:paraId="3101C126">
      <w:pPr>
        <w:pStyle w:val="16"/>
      </w:pPr>
      <w:r>
        <w:rPr>
          <w:rFonts w:ascii="Times New Roman" w:hAnsi="Times New Roman" w:eastAsia="宋体"/>
          <w:b w:val="0"/>
          <w:i w:val="0"/>
          <w:sz w:val="24"/>
        </w:rPr>
        <w:t>纳武利尤单抗（Opdivo）</w:t>
      </w:r>
    </w:p>
    <w:p w14:paraId="58691A31">
      <w:pPr>
        <w:pStyle w:val="16"/>
      </w:pPr>
      <w:r>
        <w:rPr>
          <w:rFonts w:ascii="Times New Roman" w:hAnsi="Times New Roman" w:eastAsia="宋体"/>
          <w:b w:val="0"/>
          <w:i w:val="0"/>
          <w:sz w:val="24"/>
        </w:rPr>
        <w:t>帕博利珠单抗（Keytruda）</w:t>
      </w:r>
    </w:p>
    <w:p w14:paraId="2B423559">
      <w:pPr>
        <w:pStyle w:val="16"/>
      </w:pPr>
      <w:r>
        <w:rPr>
          <w:rFonts w:ascii="Times New Roman" w:hAnsi="Times New Roman" w:eastAsia="宋体"/>
          <w:b w:val="0"/>
          <w:i w:val="0"/>
          <w:sz w:val="24"/>
        </w:rPr>
        <w:t>替雷利珠单抗（Tevimbra）</w:t>
      </w:r>
    </w:p>
    <w:p w14:paraId="3D567E42">
      <w:pPr>
        <w:pStyle w:val="16"/>
      </w:pPr>
      <w:r>
        <w:rPr>
          <w:rFonts w:ascii="Times New Roman" w:hAnsi="Times New Roman" w:eastAsia="宋体"/>
          <w:b w:val="0"/>
          <w:i w:val="0"/>
          <w:sz w:val="24"/>
        </w:rPr>
        <w:t>Dostarlimab-gxly（Jemperli）</w:t>
      </w:r>
    </w:p>
    <w:p w14:paraId="3FB58C0A">
      <w:pPr>
        <w:ind w:firstLine="480"/>
        <w:jc w:val="both"/>
      </w:pPr>
      <w:r>
        <w:rPr>
          <w:rFonts w:ascii="Times New Roman" w:hAnsi="Times New Roman" w:eastAsia="宋体"/>
          <w:b w:val="0"/>
          <w:i w:val="0"/>
          <w:sz w:val="24"/>
        </w:rPr>
        <w:t>更多关于ICI和免疫治疗副作用的信息，可在NCCN.org/patientguidelines和NCCN Patient Guides for Cancer应用程序获取。</w:t>
      </w:r>
    </w:p>
    <w:p w14:paraId="7C2398E8">
      <w:pPr>
        <w:pStyle w:val="5"/>
      </w:pPr>
      <w:r>
        <w:rPr>
          <w:rFonts w:ascii="Times New Roman" w:hAnsi="Times New Roman" w:eastAsia="宋体"/>
          <w:b/>
          <w:i w:val="0"/>
          <w:sz w:val="24"/>
        </w:rPr>
        <w:t>放疗</w:t>
      </w:r>
    </w:p>
    <w:p w14:paraId="577BFB0C">
      <w:pPr>
        <w:ind w:firstLine="480"/>
        <w:jc w:val="both"/>
      </w:pPr>
      <w:r>
        <w:rPr>
          <w:rFonts w:ascii="Times New Roman" w:hAnsi="Times New Roman" w:eastAsia="宋体"/>
          <w:b w:val="0"/>
          <w:i w:val="0"/>
          <w:sz w:val="24"/>
        </w:rPr>
        <w:t>放疗（RT）使用高能X射线、光子、质子、电子和其他来源摧毁癌细胞并缩小肿瘤。RT可单独或与其他治疗联合给予。治疗胃癌时使用较少，但可用于一些人。</w:t>
      </w:r>
    </w:p>
    <w:p w14:paraId="32A1FD87">
      <w:pPr>
        <w:ind w:firstLine="480"/>
        <w:jc w:val="both"/>
      </w:pPr>
      <w:r>
        <w:rPr>
          <w:rFonts w:ascii="Times New Roman" w:hAnsi="Times New Roman" w:eastAsia="宋体"/>
          <w:b w:val="0"/>
          <w:i w:val="0"/>
          <w:sz w:val="24"/>
        </w:rPr>
        <w:t>RT是局部治疗，意味着它治疗靶向区域的肿瘤。它可能关注单个肿瘤、身体小区域/部位、特定淋巴结或可能有小、不可检测肿瘤沉积的区域。然而，RT不能安全用于治疗非常大区域，因此不能替代在全身循环的全身治疗。</w:t>
      </w:r>
    </w:p>
    <w:p w14:paraId="17595697">
      <w:pPr>
        <w:pStyle w:val="5"/>
      </w:pPr>
      <w:r>
        <w:rPr>
          <w:rFonts w:ascii="Times New Roman" w:hAnsi="Times New Roman" w:eastAsia="宋体"/>
          <w:b/>
          <w:i w:val="0"/>
          <w:sz w:val="24"/>
        </w:rPr>
        <w:t>RT类型</w:t>
      </w:r>
    </w:p>
    <w:p w14:paraId="6385C388">
      <w:pPr>
        <w:ind w:firstLine="480"/>
        <w:jc w:val="both"/>
      </w:pPr>
      <w:r>
        <w:rPr>
          <w:rFonts w:ascii="Times New Roman" w:hAnsi="Times New Roman" w:eastAsia="宋体"/>
          <w:b w:val="0"/>
          <w:i w:val="0"/>
          <w:sz w:val="24"/>
        </w:rPr>
        <w:t>RT最常用作姑息治疗，帮助缓解癌症引起的疼痛或不适，或控制肿瘤引起的出血。RT也可在手术前或后给予，治疗或减缓癌症生长，特别是手术切缘有癌细胞时。</w:t>
      </w:r>
    </w:p>
    <w:p w14:paraId="40140540">
      <w:pPr>
        <w:ind w:firstLine="480"/>
        <w:jc w:val="both"/>
      </w:pPr>
      <w:r>
        <w:rPr>
          <w:rFonts w:ascii="Times New Roman" w:hAnsi="Times New Roman" w:eastAsia="宋体"/>
          <w:b w:val="0"/>
          <w:i w:val="0"/>
          <w:sz w:val="24"/>
        </w:rPr>
        <w:t>大多数RT类型包括以小剂量、每天一次、几天到几周给予的短治疗。这保护内脏器官，同时仍杀死靶区肿瘤细胞。因此，RT可治疗可能无法手术切除的区域。大多数时候您不会每天感觉到RT，但副作用可能在数周治疗中发展。询问照护团队哪种放疗选项最适合您，以及预期哪些副作用和长期影响。</w:t>
      </w:r>
    </w:p>
    <w:p w14:paraId="0781A9FB">
      <w:pPr>
        <w:ind w:firstLine="480"/>
        <w:jc w:val="both"/>
      </w:pPr>
      <w:r>
        <w:rPr>
          <w:rFonts w:ascii="Times New Roman" w:hAnsi="Times New Roman" w:eastAsia="宋体"/>
          <w:b w:val="0"/>
          <w:i w:val="0"/>
          <w:sz w:val="24"/>
        </w:rPr>
        <w:t>4维（4D）CT扫描可能用于计划RT。4D-CT随时间记录多个图像。它允许将扫描作为视频回放，以便在靶向RT时跟踪和考虑器官内部运动。</w:t>
      </w:r>
    </w:p>
    <w:p w14:paraId="73D2C2B5">
      <w:pPr>
        <w:pStyle w:val="4"/>
      </w:pPr>
      <w:bookmarkStart w:id="51" w:name="_Toc9976"/>
      <w:r>
        <w:rPr>
          <w:rFonts w:ascii="Times New Roman" w:hAnsi="Times New Roman" w:eastAsia="宋体"/>
          <w:b/>
          <w:i w:val="0"/>
          <w:sz w:val="28"/>
        </w:rPr>
        <w:t>临床试验</w:t>
      </w:r>
      <w:bookmarkEnd w:id="51"/>
    </w:p>
    <w:p w14:paraId="22E2B8C5">
      <w:pPr>
        <w:ind w:firstLine="480"/>
        <w:jc w:val="both"/>
      </w:pPr>
      <w:r>
        <w:rPr>
          <w:rFonts w:ascii="Times New Roman" w:hAnsi="Times New Roman" w:eastAsia="宋体"/>
          <w:b w:val="0"/>
          <w:i w:val="0"/>
          <w:sz w:val="24"/>
        </w:rPr>
        <w:t>疾病任何阶段的另一个治疗选项是参加临床试验。临床试验是一种医学研究。在实验室开发和测试后，潜在抗癌新方法需要在人体中研究。</w:t>
      </w:r>
    </w:p>
    <w:p w14:paraId="4DD6EB8E">
      <w:pPr>
        <w:ind w:firstLine="480"/>
        <w:jc w:val="both"/>
      </w:pPr>
      <w:r>
        <w:rPr>
          <w:rFonts w:ascii="Times New Roman" w:hAnsi="Times New Roman" w:eastAsia="宋体"/>
          <w:b w:val="0"/>
          <w:i w:val="0"/>
          <w:sz w:val="24"/>
        </w:rPr>
        <w:t>如果在临床试验中发现安全有效，药物、器械或治疗方法可能获得美国FDA批准。</w:t>
      </w:r>
    </w:p>
    <w:p w14:paraId="52FA50AE">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寻找临床试验</w:t>
      </w:r>
    </w:p>
    <w:p w14:paraId="4912E298">
      <w:pPr>
        <w:pStyle w:val="16"/>
      </w:pPr>
      <w:r>
        <w:rPr>
          <w:rFonts w:ascii="Times New Roman" w:hAnsi="Times New Roman" w:eastAsia="宋体"/>
          <w:b w:val="0"/>
          <w:i w:val="0"/>
          <w:sz w:val="24"/>
        </w:rPr>
        <w:t>NCCN癌症中心：NCCN.org/cancercenters</w:t>
      </w:r>
    </w:p>
    <w:p w14:paraId="114DA294">
      <w:pPr>
        <w:pStyle w:val="16"/>
      </w:pPr>
      <w:r>
        <w:rPr>
          <w:rFonts w:ascii="Times New Roman" w:hAnsi="Times New Roman" w:eastAsia="宋体"/>
          <w:b w:val="0"/>
          <w:i w:val="0"/>
          <w:sz w:val="24"/>
        </w:rPr>
        <w:t>美国国家癌症研究所（NCI）：cancer.gov/about-cancer/treatment/clinical-trials/search</w:t>
      </w:r>
    </w:p>
    <w:p w14:paraId="63630210">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全球</w:t>
      </w:r>
    </w:p>
    <w:p w14:paraId="26AC729F">
      <w:pPr>
        <w:pStyle w:val="16"/>
      </w:pPr>
      <w:r>
        <w:rPr>
          <w:rFonts w:ascii="Times New Roman" w:hAnsi="Times New Roman" w:eastAsia="宋体"/>
          <w:b w:val="0"/>
          <w:i w:val="0"/>
          <w:sz w:val="24"/>
        </w:rPr>
        <w:t>美国国家医学图书馆（NLM）：clinicaltrials.gov</w:t>
      </w:r>
    </w:p>
    <w:p w14:paraId="564D638F">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需要帮助寻找临床试验？</w:t>
      </w:r>
    </w:p>
    <w:p w14:paraId="174F2D84">
      <w:pPr>
        <w:pStyle w:val="16"/>
      </w:pPr>
      <w:r>
        <w:rPr>
          <w:rFonts w:ascii="Times New Roman" w:hAnsi="Times New Roman" w:eastAsia="宋体"/>
          <w:b w:val="0"/>
          <w:i w:val="0"/>
          <w:sz w:val="24"/>
        </w:rPr>
        <w:t>NCI癌症信息服务（CIS）：1.800.4.CANCER（1.800.422.6237）；cancer.gov/contact</w:t>
      </w:r>
    </w:p>
    <w:p w14:paraId="6C757DC2">
      <w:pPr>
        <w:ind w:firstLine="480"/>
        <w:jc w:val="both"/>
      </w:pPr>
      <w:r>
        <w:rPr>
          <w:rFonts w:ascii="Times New Roman" w:hAnsi="Times New Roman" w:eastAsia="宋体"/>
          <w:b w:val="0"/>
          <w:i w:val="0"/>
          <w:sz w:val="24"/>
        </w:rPr>
        <w:t>每位癌症患者都应仔细考虑其癌症类型可用的所有治疗选项，包括标准治疗和临床试验。与医生讨论临床试验是否可能适合您。</w:t>
      </w:r>
    </w:p>
    <w:p w14:paraId="3AC4EFBF">
      <w:pPr>
        <w:pStyle w:val="5"/>
      </w:pPr>
      <w:r>
        <w:rPr>
          <w:rFonts w:ascii="Times New Roman" w:hAnsi="Times New Roman" w:eastAsia="宋体"/>
          <w:b/>
          <w:i w:val="0"/>
          <w:sz w:val="24"/>
        </w:rPr>
        <w:t>分期</w:t>
      </w:r>
    </w:p>
    <w:p w14:paraId="04BF1EC0">
      <w:pPr>
        <w:ind w:firstLine="480"/>
        <w:jc w:val="both"/>
      </w:pPr>
      <w:r>
        <w:rPr>
          <w:rFonts w:ascii="Times New Roman" w:hAnsi="Times New Roman" w:eastAsia="宋体"/>
          <w:b w:val="0"/>
          <w:i w:val="0"/>
          <w:sz w:val="24"/>
        </w:rPr>
        <w:t>大多数癌症临床试验侧重于治疗，分阶段进行。</w:t>
      </w:r>
    </w:p>
    <w:p w14:paraId="7427DC72">
      <w:pPr>
        <w:ind w:firstLine="480"/>
        <w:jc w:val="both"/>
      </w:pPr>
      <w:r>
        <w:rPr>
          <w:rFonts w:ascii="Times New Roman" w:hAnsi="Times New Roman" w:eastAsia="宋体"/>
          <w:b w:val="0"/>
          <w:i w:val="0"/>
          <w:sz w:val="24"/>
        </w:rPr>
        <w:t>1期试验研究研究性药物或治疗方法的安全性和副作用。2期试验研究该药物或方法对特定类型癌症的效果。3期试验将该药物或方法与标准治疗进行比较。如果结果良好，可能获得FDA批准。4期试验研究FDA批准治疗的长期安全性和获益。</w:t>
      </w:r>
    </w:p>
    <w:p w14:paraId="43D776CE">
      <w:pPr>
        <w:pStyle w:val="5"/>
      </w:pPr>
      <w:r>
        <w:rPr>
          <w:rFonts w:ascii="Times New Roman" w:hAnsi="Times New Roman" w:eastAsia="宋体"/>
          <w:b/>
          <w:i w:val="0"/>
          <w:sz w:val="24"/>
        </w:rPr>
        <w:t>谁可以参加？</w:t>
      </w:r>
    </w:p>
    <w:p w14:paraId="3AE319C1">
      <w:pPr>
        <w:ind w:firstLine="480"/>
        <w:jc w:val="both"/>
      </w:pPr>
      <w:r>
        <w:rPr>
          <w:rFonts w:ascii="Times New Roman" w:hAnsi="Times New Roman" w:eastAsia="宋体"/>
          <w:b w:val="0"/>
          <w:i w:val="0"/>
          <w:sz w:val="24"/>
        </w:rPr>
        <w:t>取决于临床试验的规则，称为入选标准。规则可能涉及年龄、癌症类型和分期、治疗史或总体健康。它们确保参与者在特定方面相似，并确保试验对参与者尽可能安全。</w:t>
      </w:r>
    </w:p>
    <w:p w14:paraId="7647F7F8">
      <w:pPr>
        <w:pStyle w:val="5"/>
      </w:pPr>
      <w:r>
        <w:rPr>
          <w:rFonts w:ascii="Times New Roman" w:hAnsi="Times New Roman" w:eastAsia="宋体"/>
          <w:b/>
          <w:i w:val="0"/>
          <w:sz w:val="24"/>
        </w:rPr>
        <w:t>知情同意</w:t>
      </w:r>
    </w:p>
    <w:p w14:paraId="5164876A">
      <w:pPr>
        <w:ind w:firstLine="480"/>
        <w:jc w:val="both"/>
      </w:pPr>
      <w:r>
        <w:rPr>
          <w:rFonts w:ascii="Times New Roman" w:hAnsi="Times New Roman" w:eastAsia="宋体"/>
          <w:b w:val="0"/>
          <w:i w:val="0"/>
          <w:sz w:val="24"/>
        </w:rPr>
        <w:t>临床试验由研究团队管理。这个专家组将详细向您介绍研究，包括目的以及参加的风险和获益。所有这些信息也提供在知情同意书中。签署前仔细阅读表格并提问。花时间与您信任的人讨论。请记住，您可以随时离开并在临床试验之外寻求治疗。</w:t>
      </w:r>
    </w:p>
    <w:p w14:paraId="144045C1">
      <w:pPr>
        <w:pStyle w:val="5"/>
      </w:pPr>
      <w:r>
        <w:rPr>
          <w:rFonts w:ascii="Times New Roman" w:hAnsi="Times New Roman" w:eastAsia="宋体"/>
          <w:b/>
          <w:i w:val="0"/>
          <w:sz w:val="24"/>
        </w:rPr>
        <w:t>我会得到安慰剂吗？</w:t>
      </w:r>
    </w:p>
    <w:p w14:paraId="0C6DCF26">
      <w:pPr>
        <w:ind w:firstLine="480"/>
        <w:jc w:val="both"/>
      </w:pPr>
      <w:r>
        <w:rPr>
          <w:rFonts w:ascii="Times New Roman" w:hAnsi="Times New Roman" w:eastAsia="宋体"/>
          <w:b w:val="0"/>
          <w:i w:val="0"/>
          <w:sz w:val="24"/>
        </w:rPr>
        <w:t>安慰剂（真实药物的无活性版本）在癌症临床试验中几乎从不单独使用。常见的是接受安慰剂加标准治疗，或新药加标准治疗。在您入组前，会以口头和书面形式告知您临床试验中是否包含安慰剂。</w:t>
      </w:r>
    </w:p>
    <w:p w14:paraId="2F12AC75">
      <w:pPr>
        <w:jc w:val="both"/>
        <w:rPr>
          <w:rFonts w:ascii="Times New Roman" w:hAnsi="Times New Roman" w:eastAsia="宋体"/>
          <w:b/>
          <w:i w:val="0"/>
          <w:sz w:val="24"/>
        </w:rPr>
      </w:pPr>
      <w:r>
        <w:rPr>
          <w:rFonts w:ascii="Times New Roman" w:hAnsi="Times New Roman" w:eastAsia="宋体"/>
          <w:b/>
          <w:i w:val="0"/>
          <w:sz w:val="24"/>
        </w:rPr>
        <w:t>询问照护团队有哪些治疗选项可用，以及临床试验是否可能适合您。</w:t>
      </w:r>
    </w:p>
    <w:p w14:paraId="6E52BBCF">
      <w:pPr>
        <w:jc w:val="both"/>
        <w:rPr>
          <w:rFonts w:hint="eastAsia" w:ascii="Times New Roman" w:hAnsi="Times New Roman" w:eastAsia="宋体"/>
          <w:b/>
          <w:i w:val="0"/>
          <w:sz w:val="24"/>
          <w:lang w:eastAsia="zh-CN"/>
        </w:rPr>
      </w:pPr>
      <w:r>
        <w:rPr>
          <w:rFonts w:hint="eastAsia" w:ascii="Times New Roman" w:hAnsi="Times New Roman" w:eastAsia="宋体"/>
          <w:b/>
          <w:i w:val="0"/>
          <w:sz w:val="24"/>
          <w:lang w:eastAsia="zh-CN"/>
        </w:rPr>
        <w:drawing>
          <wp:inline distT="0" distB="0" distL="114300" distR="114300">
            <wp:extent cx="4573270" cy="2599055"/>
            <wp:effectExtent l="0" t="0" r="17780" b="10795"/>
            <wp:docPr id="16" name="图片 16" descr="图24_第46页_stomach-patient2026NCC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24_第46页_stomach-patient2026NCCN"/>
                    <pic:cNvPicPr>
                      <a:picLocks noChangeAspect="1"/>
                    </pic:cNvPicPr>
                  </pic:nvPicPr>
                  <pic:blipFill>
                    <a:blip r:embed="rId22"/>
                    <a:stretch>
                      <a:fillRect/>
                    </a:stretch>
                  </pic:blipFill>
                  <pic:spPr>
                    <a:xfrm>
                      <a:off x="0" y="0"/>
                      <a:ext cx="4573270" cy="2599055"/>
                    </a:xfrm>
                    <a:prstGeom prst="rect">
                      <a:avLst/>
                    </a:prstGeom>
                  </pic:spPr>
                </pic:pic>
              </a:graphicData>
            </a:graphic>
          </wp:inline>
        </w:drawing>
      </w:r>
    </w:p>
    <w:p w14:paraId="3747BE5D">
      <w:pPr>
        <w:pStyle w:val="5"/>
      </w:pPr>
      <w:r>
        <w:rPr>
          <w:rFonts w:ascii="Times New Roman" w:hAnsi="Times New Roman" w:eastAsia="宋体"/>
          <w:b/>
          <w:i w:val="0"/>
          <w:sz w:val="24"/>
        </w:rPr>
        <w:t>临床试验免费吗？</w:t>
      </w:r>
    </w:p>
    <w:p w14:paraId="5B52D37A">
      <w:pPr>
        <w:ind w:firstLine="480"/>
        <w:jc w:val="both"/>
      </w:pPr>
      <w:r>
        <w:rPr>
          <w:rFonts w:ascii="Times New Roman" w:hAnsi="Times New Roman" w:eastAsia="宋体"/>
          <w:b w:val="0"/>
          <w:i w:val="0"/>
          <w:sz w:val="24"/>
        </w:rPr>
        <w:t>参加临床试验不收费。研究申办方支付研究相关费用，包括研究药物。但您可能需要支付其他服务费用，如因额外预约产生的交通或儿童照护费用。在试验期间，您将继续接受标准癌症照护。该照护通常由保险覆盖。</w:t>
      </w:r>
    </w:p>
    <w:p w14:paraId="5AC7E546">
      <w:pPr>
        <w:pStyle w:val="4"/>
      </w:pPr>
      <w:bookmarkStart w:id="52" w:name="_Toc29482"/>
      <w:r>
        <w:rPr>
          <w:rFonts w:ascii="Times New Roman" w:hAnsi="Times New Roman" w:eastAsia="宋体"/>
          <w:b/>
          <w:i w:val="0"/>
          <w:sz w:val="28"/>
        </w:rPr>
        <w:t>支持治疗</w:t>
      </w:r>
      <w:bookmarkEnd w:id="52"/>
    </w:p>
    <w:p w14:paraId="08AC9CD9">
      <w:pPr>
        <w:ind w:firstLine="480"/>
        <w:jc w:val="both"/>
      </w:pPr>
      <w:r>
        <w:rPr>
          <w:rFonts w:ascii="Times New Roman" w:hAnsi="Times New Roman" w:eastAsia="宋体"/>
          <w:b w:val="0"/>
          <w:i w:val="0"/>
          <w:sz w:val="24"/>
        </w:rPr>
        <w:t>支持治疗将针对您的需求，可在癌症治疗任何时间获得。支持治疗是提供以预防、减少和缓解症状及副作用并改善生活质量的医疗照护。它可能包括疼痛缓解、情绪或精神支持、家庭照护、医疗设备、财务援助或家庭咨询。告诉照护团队您的感受以及任何治疗副作用，以便管理。</w:t>
      </w:r>
    </w:p>
    <w:p w14:paraId="2464DA7E">
      <w:pPr>
        <w:ind w:firstLine="480"/>
        <w:jc w:val="both"/>
      </w:pPr>
      <w:r>
        <w:rPr>
          <w:rFonts w:ascii="Times New Roman" w:hAnsi="Times New Roman" w:eastAsia="宋体"/>
          <w:b w:val="0"/>
          <w:i w:val="0"/>
          <w:sz w:val="24"/>
        </w:rPr>
        <w:t>通过吃好、喝足液体、锻炼和做让您感到有活力的事情来照顾自己非常重要。</w:t>
      </w:r>
    </w:p>
    <w:p w14:paraId="568C0DCB">
      <w:pPr>
        <w:ind w:firstLine="480"/>
        <w:jc w:val="both"/>
      </w:pPr>
      <w:r>
        <w:rPr>
          <w:rFonts w:ascii="Times New Roman" w:hAnsi="Times New Roman" w:eastAsia="宋体"/>
          <w:b w:val="0"/>
          <w:i w:val="0"/>
          <w:sz w:val="24"/>
        </w:rPr>
        <w:t>治疗期间需要力量支撑您。更多支持治疗信息，请参见第10章：支持治疗。</w:t>
      </w:r>
    </w:p>
    <w:p w14:paraId="5BC17EA6">
      <w:pPr>
        <w:pStyle w:val="5"/>
      </w:pPr>
      <w:r>
        <w:rPr>
          <w:rFonts w:ascii="Times New Roman" w:hAnsi="Times New Roman" w:eastAsia="宋体"/>
          <w:b/>
          <w:i w:val="0"/>
          <w:sz w:val="24"/>
        </w:rPr>
        <w:t>副作用</w:t>
      </w:r>
    </w:p>
    <w:p w14:paraId="3F4EDF30">
      <w:pPr>
        <w:ind w:firstLine="480"/>
        <w:jc w:val="both"/>
      </w:pPr>
      <w:r>
        <w:rPr>
          <w:rFonts w:ascii="Times New Roman" w:hAnsi="Times New Roman" w:eastAsia="宋体"/>
          <w:b w:val="0"/>
          <w:i w:val="0"/>
          <w:sz w:val="24"/>
        </w:rPr>
        <w:t>所有癌症治疗都可引起不想要的健康问题，称为副作用。支持治疗以多种方式帮助您管理它们。副作用取决于许多因素，如药物类型和剂量、治疗时长和个人。一些副作用可能对健康有害且非常严重，而另一些可能只是令人不适。</w:t>
      </w:r>
    </w:p>
    <w:p w14:paraId="6D813122">
      <w:pPr>
        <w:ind w:firstLine="480"/>
        <w:jc w:val="both"/>
      </w:pPr>
      <w:r>
        <w:rPr>
          <w:rFonts w:ascii="Times New Roman" w:hAnsi="Times New Roman" w:eastAsia="宋体"/>
          <w:b w:val="0"/>
          <w:i w:val="0"/>
          <w:sz w:val="24"/>
        </w:rPr>
        <w:t>索取治疗可能引起的副作用完整列表。此外，告诉照护团队任何新出现或加重的症状。可能有方法预防一些副作用并帮助您感觉更好。</w:t>
      </w:r>
    </w:p>
    <w:p w14:paraId="72CF5B18">
      <w:pPr>
        <w:pStyle w:val="5"/>
      </w:pPr>
      <w:r>
        <w:rPr>
          <w:rFonts w:ascii="Times New Roman" w:hAnsi="Times New Roman" w:eastAsia="宋体"/>
          <w:b/>
          <w:i w:val="0"/>
          <w:sz w:val="24"/>
        </w:rPr>
        <w:t>晚期副作用</w:t>
      </w:r>
    </w:p>
    <w:p w14:paraId="31E5BBE2">
      <w:pPr>
        <w:ind w:firstLine="480"/>
        <w:jc w:val="both"/>
      </w:pPr>
      <w:r>
        <w:rPr>
          <w:rFonts w:ascii="Times New Roman" w:hAnsi="Times New Roman" w:eastAsia="宋体"/>
          <w:b w:val="0"/>
          <w:i w:val="0"/>
          <w:sz w:val="24"/>
        </w:rPr>
        <w:t>晚期副作用（也称迟发效应）是疾病诊断后或治疗结束后数月或数年发生或持续存在的副作用。迟发效应可能由癌症或癌症治疗引起，可能包括身体、心理和社会问题以及第二癌症。迟发效应越早治疗越好。询问照护团队可能发生哪些迟发效应以及预防和治疗方法。这将帮助您知道要注意什么。</w:t>
      </w:r>
    </w:p>
    <w:p w14:paraId="202DC01F">
      <w:pPr>
        <w:ind w:firstLine="480"/>
        <w:jc w:val="both"/>
      </w:pPr>
      <w:r>
        <w:rPr>
          <w:rFonts w:ascii="Times New Roman" w:hAnsi="Times New Roman" w:eastAsia="宋体"/>
          <w:b w:val="0"/>
          <w:i w:val="0"/>
          <w:sz w:val="24"/>
        </w:rPr>
        <w:t>更多关于迟发效应的信息，请参见第11章：治疗后。</w:t>
      </w:r>
    </w:p>
    <w:p w14:paraId="0C028C63">
      <w:pPr>
        <w:pStyle w:val="5"/>
      </w:pPr>
      <w:r>
        <w:rPr>
          <w:rFonts w:ascii="Times New Roman" w:hAnsi="Times New Roman" w:eastAsia="宋体"/>
          <w:b/>
          <w:i w:val="0"/>
          <w:sz w:val="24"/>
        </w:rPr>
        <w:t>生存者管理</w:t>
      </w:r>
    </w:p>
    <w:p w14:paraId="147A509B">
      <w:pPr>
        <w:ind w:firstLine="480"/>
        <w:jc w:val="both"/>
      </w:pPr>
      <w:r>
        <w:rPr>
          <w:rFonts w:ascii="Times New Roman" w:hAnsi="Times New Roman" w:eastAsia="宋体"/>
          <w:b w:val="0"/>
          <w:i w:val="0"/>
          <w:sz w:val="24"/>
        </w:rPr>
        <w:t>一个人从诊断时起直到生命结束都是癌症生存者。当治疗导致缓解（或无疾病证据）时，您将需要针对迟发效应的随访或生存者照护。在生存者照护期间，您仍有照护团队，但会不同。</w:t>
      </w:r>
    </w:p>
    <w:p w14:paraId="3BE906A3">
      <w:pPr>
        <w:ind w:firstLine="480"/>
        <w:jc w:val="both"/>
      </w:pPr>
      <w:r>
        <w:rPr>
          <w:rFonts w:ascii="Times New Roman" w:hAnsi="Times New Roman" w:eastAsia="宋体"/>
          <w:b w:val="0"/>
          <w:i w:val="0"/>
          <w:sz w:val="24"/>
        </w:rPr>
        <w:t>更多关于生存者管理的信息，请参见第11章：治疗后。</w:t>
      </w:r>
    </w:p>
    <w:p w14:paraId="547AFFD6">
      <w:pPr>
        <w:pStyle w:val="4"/>
      </w:pPr>
      <w:bookmarkStart w:id="53" w:name="_Toc5671"/>
      <w:r>
        <w:rPr>
          <w:rFonts w:ascii="Times New Roman" w:hAnsi="Times New Roman" w:eastAsia="宋体"/>
          <w:b/>
          <w:i w:val="0"/>
          <w:sz w:val="28"/>
        </w:rPr>
        <w:t>要点</w:t>
      </w:r>
      <w:bookmarkEnd w:id="53"/>
    </w:p>
    <w:p w14:paraId="69F458E7">
      <w:pPr>
        <w:pStyle w:val="16"/>
      </w:pPr>
      <w:r>
        <w:rPr>
          <w:rFonts w:ascii="Times New Roman" w:hAnsi="Times New Roman" w:eastAsia="宋体"/>
          <w:b w:val="0"/>
          <w:i w:val="0"/>
          <w:sz w:val="24"/>
        </w:rPr>
        <w:t>手术是胃癌的主要或原发治疗。</w:t>
      </w:r>
    </w:p>
    <w:p w14:paraId="666168C4">
      <w:pPr>
        <w:pStyle w:val="16"/>
      </w:pPr>
      <w:r>
        <w:rPr>
          <w:rFonts w:ascii="Times New Roman" w:hAnsi="Times New Roman" w:eastAsia="宋体"/>
          <w:b w:val="0"/>
          <w:i w:val="0"/>
          <w:sz w:val="24"/>
        </w:rPr>
        <w:t>胃切除术是切除全部或部分胃的手术。</w:t>
      </w:r>
    </w:p>
    <w:p w14:paraId="4BC61729">
      <w:pPr>
        <w:pStyle w:val="16"/>
      </w:pPr>
      <w:r>
        <w:rPr>
          <w:rFonts w:ascii="Times New Roman" w:hAnsi="Times New Roman" w:eastAsia="宋体"/>
          <w:b w:val="0"/>
          <w:i w:val="0"/>
          <w:sz w:val="24"/>
        </w:rPr>
        <w:t>可切除肿瘤可手术切除。</w:t>
      </w:r>
    </w:p>
    <w:p w14:paraId="21DD1F61">
      <w:pPr>
        <w:pStyle w:val="16"/>
      </w:pPr>
      <w:r>
        <w:rPr>
          <w:rFonts w:ascii="Times New Roman" w:hAnsi="Times New Roman" w:eastAsia="宋体"/>
          <w:b w:val="0"/>
          <w:i w:val="0"/>
          <w:sz w:val="24"/>
        </w:rPr>
        <w:t>不可切除肿瘤不能手术切除。</w:t>
      </w:r>
    </w:p>
    <w:p w14:paraId="7CF37713">
      <w:pPr>
        <w:pStyle w:val="16"/>
      </w:pPr>
      <w:r>
        <w:rPr>
          <w:rFonts w:ascii="Times New Roman" w:hAnsi="Times New Roman" w:eastAsia="宋体"/>
          <w:b w:val="0"/>
          <w:i w:val="0"/>
          <w:sz w:val="24"/>
        </w:rPr>
        <w:t>您可以没有胃而生活。您将有工作的消化系统，允许吞咽、进食和消化食物，但方式不同。您的照护团队可以为您做准备并帮助您管理。</w:t>
      </w:r>
    </w:p>
    <w:p w14:paraId="5C078F40">
      <w:pPr>
        <w:pStyle w:val="16"/>
      </w:pPr>
      <w:r>
        <w:rPr>
          <w:rFonts w:ascii="Times New Roman" w:hAnsi="Times New Roman" w:eastAsia="宋体"/>
          <w:b w:val="0"/>
          <w:i w:val="0"/>
          <w:sz w:val="24"/>
        </w:rPr>
        <w:t>全身治疗在全身发挥作用。它包括化疗、放化疗、靶向治疗和免疫治疗。</w:t>
      </w:r>
    </w:p>
    <w:p w14:paraId="22E1B013">
      <w:pPr>
        <w:pStyle w:val="16"/>
      </w:pPr>
      <w:r>
        <w:rPr>
          <w:rFonts w:ascii="Times New Roman" w:hAnsi="Times New Roman" w:eastAsia="宋体"/>
          <w:b w:val="0"/>
          <w:i w:val="0"/>
          <w:sz w:val="24"/>
        </w:rPr>
        <w:t>放疗（RT）使用高能X射线、质子、光子和其他来源杀死癌细胞并缩小肿瘤。治疗胃癌时使用较少，但可用于一些人。</w:t>
      </w:r>
    </w:p>
    <w:p w14:paraId="3CCBB4B1">
      <w:pPr>
        <w:pStyle w:val="16"/>
      </w:pPr>
      <w:r>
        <w:rPr>
          <w:rFonts w:ascii="Times New Roman" w:hAnsi="Times New Roman" w:eastAsia="宋体"/>
          <w:b w:val="0"/>
          <w:i w:val="0"/>
          <w:sz w:val="24"/>
        </w:rPr>
        <w:t>临床试验是一种研究，研究治疗效果及安全性。</w:t>
      </w:r>
    </w:p>
    <w:p w14:paraId="77CEBCEE">
      <w:pPr>
        <w:pStyle w:val="16"/>
      </w:pPr>
      <w:r>
        <w:rPr>
          <w:rFonts w:ascii="Times New Roman" w:hAnsi="Times New Roman" w:eastAsia="宋体"/>
          <w:b w:val="0"/>
          <w:i w:val="0"/>
          <w:sz w:val="24"/>
        </w:rPr>
        <w:t>支持治疗缓解癌症及其治疗引起的症状并改善生活质量。</w:t>
      </w:r>
    </w:p>
    <w:p w14:paraId="66430C96">
      <w:pPr>
        <w:pStyle w:val="4"/>
      </w:pPr>
      <w:bookmarkStart w:id="54" w:name="_Toc7520"/>
      <w:r>
        <w:rPr>
          <w:rFonts w:ascii="Times New Roman" w:hAnsi="Times New Roman" w:eastAsia="宋体"/>
          <w:b/>
          <w:i w:val="0"/>
          <w:sz w:val="28"/>
        </w:rPr>
        <w:t>要问的问题</w:t>
      </w:r>
      <w:bookmarkEnd w:id="54"/>
    </w:p>
    <w:p w14:paraId="7B4173CD">
      <w:pPr>
        <w:pStyle w:val="16"/>
      </w:pPr>
      <w:r>
        <w:rPr>
          <w:rFonts w:ascii="Times New Roman" w:hAnsi="Times New Roman" w:eastAsia="宋体"/>
          <w:b w:val="0"/>
          <w:i w:val="0"/>
          <w:sz w:val="24"/>
        </w:rPr>
        <w:t>谁将协调我的照护？</w:t>
      </w:r>
    </w:p>
    <w:p w14:paraId="074F21A5">
      <w:pPr>
        <w:pStyle w:val="16"/>
      </w:pPr>
      <w:r>
        <w:rPr>
          <w:rFonts w:ascii="Times New Roman" w:hAnsi="Times New Roman" w:eastAsia="宋体"/>
          <w:b w:val="0"/>
          <w:i w:val="0"/>
          <w:sz w:val="24"/>
        </w:rPr>
        <w:t>在什么情况下我应该打电话给照护团队？</w:t>
      </w:r>
    </w:p>
    <w:p w14:paraId="0DC4F1DD">
      <w:pPr>
        <w:pStyle w:val="16"/>
      </w:pPr>
      <w:r>
        <w:rPr>
          <w:rFonts w:ascii="Times New Roman" w:hAnsi="Times New Roman" w:eastAsia="宋体"/>
          <w:b w:val="0"/>
          <w:i w:val="0"/>
          <w:sz w:val="24"/>
        </w:rPr>
        <w:t>副作用必须很严重才能告诉他们吗？</w:t>
      </w:r>
    </w:p>
    <w:p w14:paraId="6B2C5395">
      <w:pPr>
        <w:pStyle w:val="16"/>
      </w:pPr>
      <w:r>
        <w:rPr>
          <w:rFonts w:ascii="Times New Roman" w:hAnsi="Times New Roman" w:eastAsia="宋体"/>
          <w:b w:val="0"/>
          <w:i w:val="0"/>
          <w:sz w:val="24"/>
        </w:rPr>
        <w:t>如果我需要化疗，我将接受哪种类型？</w:t>
      </w:r>
    </w:p>
    <w:p w14:paraId="009645C7">
      <w:pPr>
        <w:pStyle w:val="16"/>
      </w:pPr>
      <w:r>
        <w:rPr>
          <w:rFonts w:ascii="Times New Roman" w:hAnsi="Times New Roman" w:eastAsia="宋体"/>
          <w:b w:val="0"/>
          <w:i w:val="0"/>
          <w:sz w:val="24"/>
        </w:rPr>
        <w:t>我是否是临床试验候选者？我可以随时加入临床试验吗？</w:t>
      </w:r>
    </w:p>
    <w:p w14:paraId="2DBEF470">
      <w:pPr>
        <w:pStyle w:val="4"/>
      </w:pPr>
      <w:bookmarkStart w:id="55" w:name="_Toc25170"/>
      <w:r>
        <w:rPr>
          <w:rFonts w:ascii="Times New Roman" w:hAnsi="Times New Roman" w:eastAsia="宋体"/>
          <w:b/>
          <w:i w:val="0"/>
          <w:sz w:val="28"/>
        </w:rPr>
        <w:t>接下来是什么？</w:t>
      </w:r>
      <w:bookmarkEnd w:id="55"/>
    </w:p>
    <w:p w14:paraId="2C2FA49E">
      <w:pPr>
        <w:ind w:firstLine="480"/>
        <w:jc w:val="both"/>
      </w:pPr>
      <w:r>
        <w:rPr>
          <w:rFonts w:ascii="Times New Roman" w:hAnsi="Times New Roman" w:eastAsia="宋体"/>
          <w:b w:val="0"/>
          <w:i w:val="0"/>
          <w:sz w:val="24"/>
        </w:rPr>
        <w:t>现在您已阅读所有可能治疗，您可以找到特定癌症分期的更具体治疗信息：早期胃癌（第6章）、局部晚期胃癌（第7章）、局部晚期复发和转移性胃癌（第8章）以及仅有腹膜癌（第9章）。</w:t>
      </w:r>
    </w:p>
    <w:p w14:paraId="166E341A">
      <w:pPr>
        <w:pStyle w:val="3"/>
      </w:pPr>
      <w:bookmarkStart w:id="56" w:name="_Toc16918"/>
      <w:r>
        <w:rPr>
          <w:rFonts w:ascii="Times New Roman" w:hAnsi="Times New Roman" w:eastAsia="宋体"/>
          <w:b/>
          <w:i w:val="0"/>
          <w:sz w:val="32"/>
        </w:rPr>
        <w:t>第6章 早期胃癌</w:t>
      </w:r>
      <w:bookmarkEnd w:id="56"/>
    </w:p>
    <w:p w14:paraId="794A0340">
      <w:pPr>
        <w:jc w:val="both"/>
      </w:pPr>
      <w:r>
        <w:rPr>
          <w:rFonts w:ascii="Times New Roman" w:hAnsi="Times New Roman" w:eastAsia="宋体"/>
          <w:b w:val="0"/>
          <w:i w:val="0"/>
          <w:sz w:val="24"/>
        </w:rPr>
        <w:t>本章目录：治疗；随访照护；要点；要问的问题</w:t>
      </w:r>
    </w:p>
    <w:p w14:paraId="3CC82B99">
      <w:pPr>
        <w:ind w:firstLine="480"/>
        <w:jc w:val="both"/>
      </w:pPr>
      <w:r>
        <w:rPr>
          <w:rFonts w:ascii="Times New Roman" w:hAnsi="Times New Roman" w:eastAsia="宋体"/>
          <w:b w:val="0"/>
          <w:i w:val="0"/>
          <w:sz w:val="24"/>
        </w:rPr>
        <w:t>早期胃癌未超出胃壁第一层。</w:t>
      </w:r>
    </w:p>
    <w:p w14:paraId="3B3F57A5">
      <w:pPr>
        <w:ind w:firstLine="480"/>
        <w:jc w:val="both"/>
      </w:pPr>
      <w:r>
        <w:rPr>
          <w:rFonts w:ascii="Times New Roman" w:hAnsi="Times New Roman" w:eastAsia="宋体"/>
          <w:b w:val="0"/>
          <w:i w:val="0"/>
          <w:sz w:val="24"/>
        </w:rPr>
        <w:t>治疗是内镜切除或手术。</w:t>
      </w:r>
    </w:p>
    <w:p w14:paraId="4E95B22A">
      <w:pPr>
        <w:ind w:firstLine="480"/>
        <w:jc w:val="both"/>
      </w:pPr>
      <w:r>
        <w:rPr>
          <w:rFonts w:ascii="Times New Roman" w:hAnsi="Times New Roman" w:eastAsia="宋体"/>
          <w:b w:val="0"/>
          <w:i w:val="0"/>
          <w:sz w:val="24"/>
        </w:rPr>
        <w:t>早期胃癌包括0期（也称原位癌），被视为癌前病变，以及未超出胃壁第一层且不涉及淋巴结的1期肿瘤。更多信息，请参见第2章：关于胃中胃壁层的描述和插图。</w:t>
      </w:r>
    </w:p>
    <w:p w14:paraId="1097F868">
      <w:pPr>
        <w:ind w:firstLine="480"/>
        <w:jc w:val="both"/>
      </w:pPr>
      <w:r>
        <w:rPr>
          <w:rFonts w:ascii="Times New Roman" w:hAnsi="Times New Roman" w:eastAsia="宋体"/>
          <w:b w:val="0"/>
          <w:i w:val="0"/>
          <w:sz w:val="24"/>
        </w:rPr>
        <w:t>当癌症处于早期（0期或早期1期）时，更容易治疗，因为它尚未有机会从起始部位扩散太远。</w:t>
      </w:r>
    </w:p>
    <w:p w14:paraId="18E779D2">
      <w:pPr>
        <w:pStyle w:val="4"/>
      </w:pPr>
      <w:bookmarkStart w:id="57" w:name="_Toc7088"/>
      <w:r>
        <w:rPr>
          <w:rFonts w:ascii="Times New Roman" w:hAnsi="Times New Roman" w:eastAsia="宋体"/>
          <w:b/>
          <w:i w:val="0"/>
          <w:sz w:val="28"/>
        </w:rPr>
        <w:t>治疗</w:t>
      </w:r>
      <w:bookmarkEnd w:id="57"/>
    </w:p>
    <w:p w14:paraId="2A10A213">
      <w:pPr>
        <w:ind w:firstLine="480"/>
        <w:jc w:val="both"/>
      </w:pPr>
      <w:r>
        <w:rPr>
          <w:rFonts w:ascii="Times New Roman" w:hAnsi="Times New Roman" w:eastAsia="宋体"/>
          <w:b w:val="0"/>
          <w:i w:val="0"/>
          <w:sz w:val="24"/>
        </w:rPr>
        <w:t>治疗前，照护团队将审阅您的检查结果。他们将与您决定内镜切除（ER）或手术（胃切除术）是更好的选择，或者您是否不是手术候选者。</w:t>
      </w:r>
    </w:p>
    <w:p w14:paraId="4DB62EB0">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指南3 早期胃癌可能治疗</w:t>
      </w:r>
    </w:p>
    <w:p w14:paraId="163D296C">
      <w:pPr>
        <w:pStyle w:val="16"/>
      </w:pPr>
      <w:r>
        <w:rPr>
          <w:rFonts w:ascii="Times New Roman" w:hAnsi="Times New Roman" w:eastAsia="宋体"/>
          <w:b w:val="0"/>
          <w:i w:val="0"/>
          <w:sz w:val="24"/>
        </w:rPr>
        <w:t>内镜切除</w:t>
      </w:r>
    </w:p>
    <w:p w14:paraId="719E93A4">
      <w:pPr>
        <w:pStyle w:val="16"/>
      </w:pPr>
      <w:r>
        <w:rPr>
          <w:rFonts w:ascii="Times New Roman" w:hAnsi="Times New Roman" w:eastAsia="宋体"/>
          <w:b w:val="0"/>
          <w:i w:val="0"/>
          <w:sz w:val="24"/>
        </w:rPr>
        <w:t>手术（全或部分胃切除术）</w:t>
      </w:r>
    </w:p>
    <w:p w14:paraId="71E25FEF">
      <w:pPr>
        <w:ind w:firstLine="480"/>
        <w:jc w:val="both"/>
      </w:pPr>
      <w:r>
        <w:rPr>
          <w:rFonts w:ascii="Times New Roman" w:hAnsi="Times New Roman" w:eastAsia="宋体"/>
          <w:b w:val="0"/>
          <w:i w:val="0"/>
          <w:sz w:val="24"/>
        </w:rPr>
        <w:t>成为手术候选者意味着您必须足够健康，且没有其他严重健康问题。早期胃癌的手术类型通常是部分胃切除术（切除部分胃）。在此阶段较少见的是全胃切除术（完全切除胃）。</w:t>
      </w:r>
    </w:p>
    <w:p w14:paraId="59200033">
      <w:pPr>
        <w:ind w:firstLine="480"/>
        <w:jc w:val="both"/>
      </w:pPr>
      <w:r>
        <w:rPr>
          <w:rFonts w:ascii="Times New Roman" w:hAnsi="Times New Roman" w:eastAsia="宋体"/>
          <w:b w:val="0"/>
          <w:i w:val="0"/>
          <w:sz w:val="24"/>
        </w:rPr>
        <w:t>即使您是手术候选者，您也可能不想手术，这没问题。</w:t>
      </w:r>
    </w:p>
    <w:p w14:paraId="77771414">
      <w:pPr>
        <w:pStyle w:val="4"/>
      </w:pPr>
      <w:bookmarkStart w:id="58" w:name="_Toc22053"/>
      <w:r>
        <w:rPr>
          <w:rFonts w:ascii="Times New Roman" w:hAnsi="Times New Roman" w:eastAsia="宋体"/>
          <w:b/>
          <w:i w:val="0"/>
          <w:sz w:val="28"/>
        </w:rPr>
        <w:t>内镜切除或手术</w:t>
      </w:r>
      <w:bookmarkEnd w:id="58"/>
    </w:p>
    <w:p w14:paraId="76D108B7">
      <w:pPr>
        <w:ind w:firstLine="480"/>
        <w:jc w:val="both"/>
      </w:pPr>
      <w:r>
        <w:rPr>
          <w:rFonts w:ascii="Times New Roman" w:hAnsi="Times New Roman" w:eastAsia="宋体"/>
          <w:b w:val="0"/>
          <w:i w:val="0"/>
          <w:sz w:val="24"/>
        </w:rPr>
        <w:t>如果手术不是您的选项，可进行ER。在该操作中，内镜通过喉咙切除胃内肿瘤。ER后，您将开始随访，检查癌症是否复发。见“随访照护”。</w:t>
      </w:r>
    </w:p>
    <w:p w14:paraId="4D16DE4C">
      <w:pPr>
        <w:ind w:firstLine="480"/>
        <w:jc w:val="both"/>
      </w:pPr>
      <w:r>
        <w:rPr>
          <w:rFonts w:ascii="Times New Roman" w:hAnsi="Times New Roman" w:eastAsia="宋体"/>
          <w:b w:val="0"/>
          <w:i w:val="0"/>
          <w:sz w:val="24"/>
        </w:rPr>
        <w:t>否则，如果您足够健康耐受手术，接下来将是手术。更多关于手术后遗症的信息，请参见第11章：治疗后。</w:t>
      </w:r>
    </w:p>
    <w:p w14:paraId="440A7179">
      <w:pPr>
        <w:ind w:firstLine="480"/>
        <w:jc w:val="both"/>
      </w:pPr>
      <w:r>
        <w:rPr>
          <w:rFonts w:ascii="Times New Roman" w:hAnsi="Times New Roman" w:eastAsia="宋体"/>
          <w:b w:val="0"/>
          <w:i w:val="0"/>
          <w:sz w:val="24"/>
        </w:rPr>
        <w:t>手术中切除的肿瘤样本将检测并重新分期。如果检查确认癌症处于早期病理阶段（0期或1A期），您将进行随访以观察癌症是否复发。见“随访照护”。</w:t>
      </w:r>
    </w:p>
    <w:p w14:paraId="7E4CF5B5">
      <w:pPr>
        <w:ind w:firstLine="480"/>
        <w:jc w:val="both"/>
      </w:pPr>
      <w:r>
        <w:rPr>
          <w:rFonts w:ascii="Times New Roman" w:hAnsi="Times New Roman" w:eastAsia="宋体"/>
          <w:b w:val="0"/>
          <w:i w:val="0"/>
          <w:sz w:val="24"/>
        </w:rPr>
        <w:t>但如果癌症重新分期为病理1B期至3C期，则被视为局部晚期癌症。这类癌症在下一章详述。</w:t>
      </w:r>
    </w:p>
    <w:p w14:paraId="32C76783">
      <w:pPr>
        <w:pStyle w:val="4"/>
      </w:pPr>
      <w:bookmarkStart w:id="59" w:name="_Toc31528"/>
      <w:r>
        <w:rPr>
          <w:rFonts w:ascii="Times New Roman" w:hAnsi="Times New Roman" w:eastAsia="宋体"/>
          <w:b/>
          <w:i w:val="0"/>
          <w:sz w:val="28"/>
        </w:rPr>
        <w:t>随访照护</w:t>
      </w:r>
      <w:bookmarkEnd w:id="59"/>
    </w:p>
    <w:p w14:paraId="6B469526">
      <w:pPr>
        <w:ind w:firstLine="480"/>
        <w:jc w:val="both"/>
      </w:pPr>
      <w:r>
        <w:rPr>
          <w:rFonts w:ascii="Times New Roman" w:hAnsi="Times New Roman" w:eastAsia="宋体"/>
          <w:b w:val="0"/>
          <w:i w:val="0"/>
          <w:sz w:val="24"/>
        </w:rPr>
        <w:t>治疗后，您将接受随访照护。保留所有随访就诊和影像检查预约很重要。</w:t>
      </w:r>
    </w:p>
    <w:p w14:paraId="5A295FC5">
      <w:pPr>
        <w:pStyle w:val="5"/>
      </w:pPr>
      <w:r>
        <w:rPr>
          <w:rFonts w:ascii="Times New Roman" w:hAnsi="Times New Roman" w:eastAsia="宋体"/>
          <w:b/>
          <w:i w:val="0"/>
          <w:sz w:val="24"/>
        </w:rPr>
        <w:t>0期</w:t>
      </w:r>
    </w:p>
    <w:p w14:paraId="392D482D">
      <w:pPr>
        <w:ind w:firstLine="480"/>
        <w:jc w:val="both"/>
      </w:pPr>
      <w:r>
        <w:rPr>
          <w:rFonts w:ascii="Times New Roman" w:hAnsi="Times New Roman" w:eastAsia="宋体"/>
          <w:b w:val="0"/>
          <w:i w:val="0"/>
          <w:sz w:val="24"/>
        </w:rPr>
        <w:t>如果您患有0期（原位癌）胃癌并成功接受ER治疗，随访照护可能包括：</w:t>
      </w:r>
    </w:p>
    <w:p w14:paraId="3BEE5614">
      <w:pPr>
        <w:pStyle w:val="16"/>
      </w:pPr>
      <w:r>
        <w:rPr>
          <w:rFonts w:ascii="Times New Roman" w:hAnsi="Times New Roman" w:eastAsia="宋体"/>
          <w:b w:val="0"/>
          <w:i w:val="0"/>
          <w:sz w:val="24"/>
        </w:rPr>
        <w:t>病史和体格检查：1至2年内每3至6个月一次，然后3至5年内每6至12个月一次</w:t>
      </w:r>
    </w:p>
    <w:p w14:paraId="28C3238E">
      <w:pPr>
        <w:pStyle w:val="16"/>
      </w:pPr>
      <w:r>
        <w:rPr>
          <w:rFonts w:ascii="Times New Roman" w:hAnsi="Times New Roman" w:eastAsia="宋体"/>
          <w:b w:val="0"/>
          <w:i w:val="0"/>
          <w:sz w:val="24"/>
        </w:rPr>
        <w:t>全血细胞计数（CBC）和生化全项，根据需要</w:t>
      </w:r>
    </w:p>
    <w:p w14:paraId="0C2F65AB">
      <w:pPr>
        <w:pStyle w:val="16"/>
      </w:pPr>
      <w:r>
        <w:rPr>
          <w:rFonts w:ascii="Times New Roman" w:hAnsi="Times New Roman" w:eastAsia="宋体"/>
          <w:b w:val="0"/>
          <w:i w:val="0"/>
          <w:sz w:val="24"/>
        </w:rPr>
        <w:t>上消化道内镜（EGD）：1年内每6个月一次，然后3年内每年一次</w:t>
      </w:r>
    </w:p>
    <w:p w14:paraId="6A71D31E">
      <w:pPr>
        <w:pStyle w:val="16"/>
      </w:pPr>
      <w:r>
        <w:rPr>
          <w:rFonts w:ascii="Times New Roman" w:hAnsi="Times New Roman" w:eastAsia="宋体"/>
          <w:b w:val="0"/>
          <w:i w:val="0"/>
          <w:sz w:val="24"/>
        </w:rPr>
        <w:t>影像（胸部/腹部/盆腔增强CT，口服和静脉造影），根据症状和复发担忧需要</w:t>
      </w:r>
    </w:p>
    <w:p w14:paraId="2698724E">
      <w:pPr>
        <w:pStyle w:val="5"/>
      </w:pPr>
      <w:r>
        <w:rPr>
          <w:rFonts w:ascii="Times New Roman" w:hAnsi="Times New Roman" w:eastAsia="宋体"/>
          <w:b/>
          <w:i w:val="0"/>
          <w:sz w:val="24"/>
        </w:rPr>
        <w:t>1期（早期）</w:t>
      </w:r>
    </w:p>
    <w:p w14:paraId="148A4D47">
      <w:pPr>
        <w:ind w:firstLine="480"/>
        <w:jc w:val="both"/>
      </w:pPr>
      <w:r>
        <w:rPr>
          <w:rFonts w:ascii="Times New Roman" w:hAnsi="Times New Roman" w:eastAsia="宋体"/>
          <w:b w:val="0"/>
          <w:i w:val="0"/>
          <w:sz w:val="24"/>
        </w:rPr>
        <w:t>未超出胃壁第一层（黏膜）的肿瘤是早期1期胃癌。如果成功接受ER或手术治疗，随访照护可能包括：</w:t>
      </w:r>
    </w:p>
    <w:p w14:paraId="232B8F26">
      <w:pPr>
        <w:pStyle w:val="16"/>
      </w:pPr>
      <w:r>
        <w:rPr>
          <w:rFonts w:ascii="Times New Roman" w:hAnsi="Times New Roman" w:eastAsia="宋体"/>
          <w:b w:val="0"/>
          <w:i w:val="0"/>
          <w:sz w:val="24"/>
        </w:rPr>
        <w:t>病史和体格检查：1至2年内每3至6个月一次，然后3至5年内每6至12个月一次</w:t>
      </w:r>
    </w:p>
    <w:p w14:paraId="55B7CA3A">
      <w:pPr>
        <w:pStyle w:val="16"/>
      </w:pPr>
      <w:r>
        <w:rPr>
          <w:rFonts w:ascii="Times New Roman" w:hAnsi="Times New Roman" w:eastAsia="宋体"/>
          <w:b w:val="0"/>
          <w:i w:val="0"/>
          <w:sz w:val="24"/>
        </w:rPr>
        <w:t>CBC和生化全项，根据需要</w:t>
      </w:r>
    </w:p>
    <w:p w14:paraId="2AFFF166">
      <w:pPr>
        <w:pStyle w:val="16"/>
      </w:pPr>
      <w:r>
        <w:rPr>
          <w:rFonts w:ascii="Times New Roman" w:hAnsi="Times New Roman" w:eastAsia="宋体"/>
          <w:b w:val="0"/>
          <w:i w:val="0"/>
          <w:sz w:val="24"/>
        </w:rPr>
        <w:t>胸部/腹部/盆腔增强CT，口服和静脉造影，根据需要</w:t>
      </w:r>
    </w:p>
    <w:p w14:paraId="33C05058">
      <w:pPr>
        <w:pStyle w:val="16"/>
      </w:pPr>
      <w:r>
        <w:rPr>
          <w:rFonts w:ascii="Times New Roman" w:hAnsi="Times New Roman" w:eastAsia="宋体"/>
          <w:b w:val="0"/>
          <w:i w:val="0"/>
          <w:sz w:val="24"/>
        </w:rPr>
        <w:t>检查营养缺乏（如B12和铁水平低），尤其全胃切除术后，根据需要</w:t>
      </w:r>
    </w:p>
    <w:p w14:paraId="309F5F3F">
      <w:pPr>
        <w:pStyle w:val="16"/>
      </w:pPr>
      <w:r>
        <w:rPr>
          <w:rFonts w:ascii="Times New Roman" w:hAnsi="Times New Roman" w:eastAsia="宋体"/>
          <w:b w:val="0"/>
          <w:i w:val="0"/>
          <w:sz w:val="24"/>
        </w:rPr>
        <w:t>ER后：上消化道内镜1年内每6个月一次，然后每年一次至5年，然后根据症状和/或检查结果需要</w:t>
      </w:r>
    </w:p>
    <w:p w14:paraId="5356471C">
      <w:pPr>
        <w:pStyle w:val="16"/>
      </w:pPr>
      <w:r>
        <w:rPr>
          <w:rFonts w:ascii="Times New Roman" w:hAnsi="Times New Roman" w:eastAsia="宋体"/>
          <w:b w:val="0"/>
          <w:i w:val="0"/>
          <w:sz w:val="24"/>
        </w:rPr>
        <w:t>手术后：上消化道内镜根据需要</w:t>
      </w:r>
    </w:p>
    <w:p w14:paraId="4CB73944">
      <w:pPr>
        <w:ind w:firstLine="480"/>
        <w:jc w:val="both"/>
        <w:rPr>
          <w:rFonts w:ascii="Times New Roman" w:hAnsi="Times New Roman" w:eastAsia="宋体"/>
          <w:b w:val="0"/>
          <w:i w:val="0"/>
          <w:sz w:val="24"/>
        </w:rPr>
      </w:pPr>
      <w:r>
        <w:rPr>
          <w:rFonts w:ascii="Times New Roman" w:hAnsi="Times New Roman" w:eastAsia="宋体"/>
          <w:b w:val="0"/>
          <w:i w:val="0"/>
          <w:sz w:val="24"/>
        </w:rPr>
        <w:t>如果您在应对诊断时需要支持，询问附近面对面或在线癌症支持小组。</w:t>
      </w:r>
    </w:p>
    <w:p w14:paraId="1E96941A">
      <w:pPr>
        <w:ind w:firstLine="480"/>
        <w:jc w:val="both"/>
        <w:rPr>
          <w:rFonts w:hint="eastAsia" w:ascii="Times New Roman" w:hAnsi="Times New Roman" w:eastAsia="宋体"/>
          <w:b w:val="0"/>
          <w:i w:val="0"/>
          <w:sz w:val="24"/>
          <w:lang w:eastAsia="zh-CN"/>
        </w:rPr>
      </w:pPr>
      <w:r>
        <w:rPr>
          <w:rFonts w:hint="eastAsia" w:ascii="Times New Roman" w:hAnsi="Times New Roman" w:eastAsia="宋体"/>
          <w:b w:val="0"/>
          <w:i w:val="0"/>
          <w:sz w:val="24"/>
          <w:lang w:eastAsia="zh-CN"/>
        </w:rPr>
        <w:drawing>
          <wp:inline distT="0" distB="0" distL="114300" distR="114300">
            <wp:extent cx="3915410" cy="3978910"/>
            <wp:effectExtent l="0" t="0" r="8890" b="2540"/>
            <wp:docPr id="17" name="图片 17" descr="图25_第51页_stomach-patient2026NCC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25_第51页_stomach-patient2026NCCN"/>
                    <pic:cNvPicPr>
                      <a:picLocks noChangeAspect="1"/>
                    </pic:cNvPicPr>
                  </pic:nvPicPr>
                  <pic:blipFill>
                    <a:blip r:embed="rId23"/>
                    <a:stretch>
                      <a:fillRect/>
                    </a:stretch>
                  </pic:blipFill>
                  <pic:spPr>
                    <a:xfrm>
                      <a:off x="0" y="0"/>
                      <a:ext cx="3915410" cy="3978910"/>
                    </a:xfrm>
                    <a:prstGeom prst="rect">
                      <a:avLst/>
                    </a:prstGeom>
                  </pic:spPr>
                </pic:pic>
              </a:graphicData>
            </a:graphic>
          </wp:inline>
        </w:drawing>
      </w:r>
    </w:p>
    <w:p w14:paraId="2A6BDF1B">
      <w:pPr>
        <w:pStyle w:val="4"/>
      </w:pPr>
      <w:bookmarkStart w:id="60" w:name="_Toc20588"/>
      <w:r>
        <w:rPr>
          <w:rFonts w:ascii="Times New Roman" w:hAnsi="Times New Roman" w:eastAsia="宋体"/>
          <w:b/>
          <w:i w:val="0"/>
          <w:sz w:val="28"/>
        </w:rPr>
        <w:t>要点</w:t>
      </w:r>
      <w:bookmarkEnd w:id="60"/>
    </w:p>
    <w:p w14:paraId="6BC1C7CA">
      <w:pPr>
        <w:pStyle w:val="16"/>
      </w:pPr>
      <w:r>
        <w:rPr>
          <w:rFonts w:ascii="Times New Roman" w:hAnsi="Times New Roman" w:eastAsia="宋体"/>
          <w:b w:val="0"/>
          <w:i w:val="0"/>
          <w:sz w:val="24"/>
        </w:rPr>
        <w:t>早期胃癌比晚期更容易治疗。</w:t>
      </w:r>
    </w:p>
    <w:p w14:paraId="17526AFF">
      <w:pPr>
        <w:pStyle w:val="16"/>
      </w:pPr>
      <w:r>
        <w:rPr>
          <w:rFonts w:ascii="Times New Roman" w:hAnsi="Times New Roman" w:eastAsia="宋体"/>
          <w:b w:val="0"/>
          <w:i w:val="0"/>
          <w:sz w:val="24"/>
        </w:rPr>
        <w:t>早期1期肿瘤未超出黏膜，即胃壁第一层。</w:t>
      </w:r>
    </w:p>
    <w:p w14:paraId="5DEBDBB0">
      <w:pPr>
        <w:pStyle w:val="16"/>
      </w:pPr>
      <w:r>
        <w:rPr>
          <w:rFonts w:ascii="Times New Roman" w:hAnsi="Times New Roman" w:eastAsia="宋体"/>
          <w:b w:val="0"/>
          <w:i w:val="0"/>
          <w:sz w:val="24"/>
        </w:rPr>
        <w:t>手术并非适合所有人。您必须足够健康手术，且没有其他严重健康问题。</w:t>
      </w:r>
    </w:p>
    <w:p w14:paraId="5416C13A">
      <w:pPr>
        <w:pStyle w:val="16"/>
      </w:pPr>
      <w:r>
        <w:rPr>
          <w:rFonts w:ascii="Times New Roman" w:hAnsi="Times New Roman" w:eastAsia="宋体"/>
          <w:b w:val="0"/>
          <w:i w:val="0"/>
          <w:sz w:val="24"/>
        </w:rPr>
        <w:t>如果您不想手术，您有选择不手术的权利。</w:t>
      </w:r>
    </w:p>
    <w:p w14:paraId="3755CF09">
      <w:pPr>
        <w:pStyle w:val="16"/>
      </w:pPr>
      <w:r>
        <w:rPr>
          <w:rFonts w:ascii="Times New Roman" w:hAnsi="Times New Roman" w:eastAsia="宋体"/>
          <w:b w:val="0"/>
          <w:i w:val="0"/>
          <w:sz w:val="24"/>
        </w:rPr>
        <w:t>您可能能够接受内镜切除（ER）代替手术。</w:t>
      </w:r>
    </w:p>
    <w:p w14:paraId="0FCF3325">
      <w:pPr>
        <w:pStyle w:val="16"/>
      </w:pPr>
      <w:r>
        <w:rPr>
          <w:rFonts w:ascii="Times New Roman" w:hAnsi="Times New Roman" w:eastAsia="宋体"/>
          <w:b w:val="0"/>
          <w:i w:val="0"/>
          <w:sz w:val="24"/>
        </w:rPr>
        <w:t>ER或手术治疗后，您将接受随访照护。保留任何随访就诊和影像检查预约很重要。</w:t>
      </w:r>
    </w:p>
    <w:p w14:paraId="1BB83CDC">
      <w:pPr>
        <w:pStyle w:val="4"/>
      </w:pPr>
      <w:bookmarkStart w:id="61" w:name="_Toc32622"/>
      <w:r>
        <w:rPr>
          <w:rFonts w:ascii="Times New Roman" w:hAnsi="Times New Roman" w:eastAsia="宋体"/>
          <w:b/>
          <w:i w:val="0"/>
          <w:sz w:val="28"/>
        </w:rPr>
        <w:t>要问的问题</w:t>
      </w:r>
      <w:bookmarkEnd w:id="61"/>
    </w:p>
    <w:p w14:paraId="1BFE02C5">
      <w:pPr>
        <w:pStyle w:val="16"/>
      </w:pPr>
      <w:r>
        <w:rPr>
          <w:rFonts w:ascii="Times New Roman" w:hAnsi="Times New Roman" w:eastAsia="宋体"/>
          <w:b w:val="0"/>
          <w:i w:val="0"/>
          <w:sz w:val="24"/>
        </w:rPr>
        <w:t>治疗后我的癌症复发机会多大？</w:t>
      </w:r>
    </w:p>
    <w:p w14:paraId="5B71B855">
      <w:pPr>
        <w:pStyle w:val="16"/>
      </w:pPr>
      <w:r>
        <w:rPr>
          <w:rFonts w:ascii="Times New Roman" w:hAnsi="Times New Roman" w:eastAsia="宋体"/>
          <w:b w:val="0"/>
          <w:i w:val="0"/>
          <w:sz w:val="24"/>
        </w:rPr>
        <w:t>今天必须做出哪些决定？</w:t>
      </w:r>
    </w:p>
    <w:p w14:paraId="466F0B2D">
      <w:pPr>
        <w:pStyle w:val="16"/>
      </w:pPr>
      <w:r>
        <w:rPr>
          <w:rFonts w:ascii="Times New Roman" w:hAnsi="Times New Roman" w:eastAsia="宋体"/>
          <w:b w:val="0"/>
          <w:i w:val="0"/>
          <w:sz w:val="24"/>
        </w:rPr>
        <w:t>您做过多少例类似您建议的操作？</w:t>
      </w:r>
    </w:p>
    <w:p w14:paraId="69019C2B">
      <w:pPr>
        <w:pStyle w:val="16"/>
      </w:pPr>
      <w:r>
        <w:rPr>
          <w:rFonts w:ascii="Times New Roman" w:hAnsi="Times New Roman" w:eastAsia="宋体"/>
          <w:b w:val="0"/>
          <w:i w:val="0"/>
          <w:sz w:val="24"/>
        </w:rPr>
        <w:t>治疗可能的并发症有哪些？</w:t>
      </w:r>
    </w:p>
    <w:p w14:paraId="627AF139">
      <w:pPr>
        <w:pStyle w:val="16"/>
      </w:pPr>
      <w:r>
        <w:rPr>
          <w:rFonts w:ascii="Times New Roman" w:hAnsi="Times New Roman" w:eastAsia="宋体"/>
          <w:b w:val="0"/>
          <w:i w:val="0"/>
          <w:sz w:val="24"/>
        </w:rPr>
        <w:t>谁将管理我的日常照护？</w:t>
      </w:r>
    </w:p>
    <w:p w14:paraId="55961B1B">
      <w:pPr>
        <w:pStyle w:val="4"/>
      </w:pPr>
      <w:bookmarkStart w:id="62" w:name="_Toc13035"/>
      <w:r>
        <w:rPr>
          <w:rFonts w:ascii="Times New Roman" w:hAnsi="Times New Roman" w:eastAsia="宋体"/>
          <w:b/>
          <w:i w:val="0"/>
          <w:sz w:val="28"/>
        </w:rPr>
        <w:t>接下来是什么？</w:t>
      </w:r>
      <w:bookmarkEnd w:id="62"/>
    </w:p>
    <w:p w14:paraId="4DB7BA0D">
      <w:pPr>
        <w:ind w:firstLine="480"/>
        <w:jc w:val="both"/>
      </w:pPr>
      <w:r>
        <w:rPr>
          <w:rFonts w:ascii="Times New Roman" w:hAnsi="Times New Roman" w:eastAsia="宋体"/>
          <w:b w:val="0"/>
          <w:i w:val="0"/>
          <w:sz w:val="24"/>
        </w:rPr>
        <w:t>治疗后，您将继续接受定期检查和影像。见第10章：支持治疗和第11章：治疗后，了解还有什么预期。</w:t>
      </w:r>
    </w:p>
    <w:p w14:paraId="3841C46F">
      <w:pPr>
        <w:pStyle w:val="3"/>
      </w:pPr>
      <w:bookmarkStart w:id="63" w:name="_Toc12309"/>
      <w:r>
        <w:rPr>
          <w:rFonts w:ascii="Times New Roman" w:hAnsi="Times New Roman" w:eastAsia="宋体"/>
          <w:b/>
          <w:i w:val="0"/>
          <w:sz w:val="32"/>
        </w:rPr>
        <w:t>第7章 局部晚期胃癌</w:t>
      </w:r>
      <w:bookmarkEnd w:id="63"/>
    </w:p>
    <w:p w14:paraId="10E9D52C">
      <w:pPr>
        <w:jc w:val="both"/>
      </w:pPr>
      <w:r>
        <w:rPr>
          <w:rFonts w:ascii="Times New Roman" w:hAnsi="Times New Roman" w:eastAsia="宋体"/>
          <w:b w:val="0"/>
          <w:i w:val="0"/>
          <w:sz w:val="24"/>
        </w:rPr>
        <w:t>本章目录：可能可切除；不可切除；姑息管理；随访照护；要点；要问的问题</w:t>
      </w:r>
    </w:p>
    <w:p w14:paraId="0DA8596E">
      <w:pPr>
        <w:ind w:firstLine="480"/>
        <w:jc w:val="both"/>
      </w:pPr>
      <w:r>
        <w:rPr>
          <w:rFonts w:ascii="Times New Roman" w:hAnsi="Times New Roman" w:eastAsia="宋体"/>
          <w:b w:val="0"/>
          <w:i w:val="0"/>
          <w:sz w:val="24"/>
        </w:rPr>
        <w:t>在局部晚期胃癌中，肿瘤已长入胃壁第二层，可能或可能未扩散到附近淋巴结。本章描述基于局部晚期癌症分期的不同类型治疗。</w:t>
      </w:r>
    </w:p>
    <w:p w14:paraId="058C1C3F">
      <w:pPr>
        <w:ind w:firstLine="480"/>
        <w:jc w:val="both"/>
      </w:pPr>
      <w:r>
        <w:rPr>
          <w:rFonts w:ascii="Times New Roman" w:hAnsi="Times New Roman" w:eastAsia="宋体"/>
          <w:b w:val="0"/>
          <w:i w:val="0"/>
          <w:sz w:val="24"/>
        </w:rPr>
        <w:t>局部晚期癌症已超出胃壁内层（黏膜下层）。它也可能已扩散到胃附近淋巴结或器官。但称为局部晚期，因为它尚未扩散到身体远处部位。</w:t>
      </w:r>
    </w:p>
    <w:p w14:paraId="61F9BD00">
      <w:pPr>
        <w:ind w:firstLine="480"/>
        <w:jc w:val="both"/>
      </w:pPr>
      <w:r>
        <w:rPr>
          <w:rFonts w:ascii="Times New Roman" w:hAnsi="Times New Roman" w:eastAsia="宋体"/>
          <w:b w:val="0"/>
          <w:i w:val="0"/>
          <w:sz w:val="24"/>
        </w:rPr>
        <w:t>在您完成包括超声内镜和活检的检查（见第3章：胃癌检查中的指南1）并确定患有局部晚期癌症（可能是临床1期至3期）后，医生可能建议腹腔镜加细胞学检查以获取更多信息。</w:t>
      </w:r>
    </w:p>
    <w:p w14:paraId="78968A7D">
      <w:pPr>
        <w:ind w:firstLine="480"/>
        <w:jc w:val="both"/>
      </w:pPr>
      <w:r>
        <w:rPr>
          <w:rFonts w:ascii="Times New Roman" w:hAnsi="Times New Roman" w:eastAsia="宋体"/>
          <w:b w:val="0"/>
          <w:i w:val="0"/>
          <w:sz w:val="24"/>
        </w:rPr>
        <w:t>在该微创操作中，外科医生将腹腔镜（一种末端带摄像头的内镜管）插入腹部，寻找腹部衬里（腹膜）中的癌症。将从该区域取液体或组织样本。样本将送到实验室，病理学家检查细胞是否有癌症（称为细胞学），以帮助进一步指导治疗。</w:t>
      </w:r>
    </w:p>
    <w:p w14:paraId="47A6FF60">
      <w:pPr>
        <w:ind w:firstLine="480"/>
        <w:jc w:val="both"/>
      </w:pPr>
      <w:r>
        <w:rPr>
          <w:rFonts w:ascii="Times New Roman" w:hAnsi="Times New Roman" w:eastAsia="宋体"/>
          <w:b w:val="0"/>
          <w:i w:val="0"/>
          <w:sz w:val="24"/>
        </w:rPr>
        <w:t>腹腔镜和细胞学的目的是确定您的癌症是可能可切除（可手术切除）还是不可切除（不能手术切除）。一旦结果出来，照护团队将与您讨论治疗选项。见指南4。</w:t>
      </w:r>
    </w:p>
    <w:p w14:paraId="71F28A94">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指南4 局部晚期胃癌可能治疗</w:t>
      </w:r>
    </w:p>
    <w:p w14:paraId="162ECCA2">
      <w:pPr>
        <w:pStyle w:val="16"/>
      </w:pPr>
      <w:r>
        <w:rPr>
          <w:rFonts w:ascii="Times New Roman" w:hAnsi="Times New Roman" w:eastAsia="宋体"/>
          <w:b w:val="0"/>
          <w:i w:val="0"/>
          <w:sz w:val="24"/>
        </w:rPr>
        <w:t>手术</w:t>
      </w:r>
    </w:p>
    <w:p w14:paraId="348149AD">
      <w:pPr>
        <w:pStyle w:val="16"/>
      </w:pPr>
      <w:r>
        <w:rPr>
          <w:rFonts w:ascii="Times New Roman" w:hAnsi="Times New Roman" w:eastAsia="宋体"/>
          <w:b w:val="0"/>
          <w:i w:val="0"/>
          <w:sz w:val="24"/>
        </w:rPr>
        <w:t>围手术期全身治疗</w:t>
      </w:r>
    </w:p>
    <w:p w14:paraId="6AB1379E">
      <w:pPr>
        <w:pStyle w:val="16"/>
      </w:pPr>
      <w:r>
        <w:rPr>
          <w:rFonts w:ascii="Times New Roman" w:hAnsi="Times New Roman" w:eastAsia="宋体"/>
          <w:b w:val="0"/>
          <w:i w:val="0"/>
          <w:sz w:val="24"/>
        </w:rPr>
        <w:t>新辅助或围手术期免疫检查点抑制剂，仅用于MSI-H/dMMR阳性肿瘤</w:t>
      </w:r>
    </w:p>
    <w:p w14:paraId="4CF8F30A">
      <w:pPr>
        <w:pStyle w:val="16"/>
      </w:pPr>
      <w:r>
        <w:rPr>
          <w:rFonts w:ascii="Times New Roman" w:hAnsi="Times New Roman" w:eastAsia="宋体"/>
          <w:b w:val="0"/>
          <w:i w:val="0"/>
          <w:sz w:val="24"/>
        </w:rPr>
        <w:t>化疗</w:t>
      </w:r>
    </w:p>
    <w:p w14:paraId="3737F676">
      <w:pPr>
        <w:pStyle w:val="16"/>
      </w:pPr>
      <w:r>
        <w:rPr>
          <w:rFonts w:ascii="Times New Roman" w:hAnsi="Times New Roman" w:eastAsia="宋体"/>
          <w:b w:val="0"/>
          <w:i w:val="0"/>
          <w:sz w:val="24"/>
        </w:rPr>
        <w:t>放化疗</w:t>
      </w:r>
    </w:p>
    <w:p w14:paraId="531E082F">
      <w:pPr>
        <w:pStyle w:val="4"/>
      </w:pPr>
      <w:bookmarkStart w:id="64" w:name="_Toc9760"/>
      <w:r>
        <w:rPr>
          <w:rFonts w:ascii="Times New Roman" w:hAnsi="Times New Roman" w:eastAsia="宋体"/>
          <w:b/>
          <w:i w:val="0"/>
          <w:sz w:val="28"/>
        </w:rPr>
        <w:t>可能可切除</w:t>
      </w:r>
      <w:bookmarkEnd w:id="64"/>
    </w:p>
    <w:p w14:paraId="14D97814">
      <w:pPr>
        <w:ind w:firstLine="480"/>
        <w:jc w:val="both"/>
      </w:pPr>
      <w:r>
        <w:rPr>
          <w:rFonts w:ascii="Times New Roman" w:hAnsi="Times New Roman" w:eastAsia="宋体"/>
          <w:b w:val="0"/>
          <w:i w:val="0"/>
          <w:sz w:val="24"/>
        </w:rPr>
        <w:t>如果照护团队认为肿瘤可能可切除，意味着它有很大机会通过手术完全切除。</w:t>
      </w:r>
    </w:p>
    <w:p w14:paraId="792776E6">
      <w:pPr>
        <w:ind w:firstLine="480"/>
        <w:jc w:val="both"/>
      </w:pPr>
      <w:r>
        <w:rPr>
          <w:rFonts w:ascii="Times New Roman" w:hAnsi="Times New Roman" w:eastAsia="宋体"/>
          <w:b w:val="0"/>
          <w:i w:val="0"/>
          <w:sz w:val="24"/>
        </w:rPr>
        <w:t>如果您患有已长入胃壁第二层（黏膜下层）的临床1期肿瘤，且您足够健康手术，照护团队可能建议手术切除肿瘤。见“无全身治疗的手术”了解可能预期的治疗。</w:t>
      </w:r>
    </w:p>
    <w:p w14:paraId="319FDA2D">
      <w:pPr>
        <w:ind w:firstLine="480"/>
        <w:jc w:val="both"/>
      </w:pPr>
      <w:r>
        <w:rPr>
          <w:rFonts w:ascii="Times New Roman" w:hAnsi="Times New Roman" w:eastAsia="宋体"/>
          <w:b w:val="0"/>
          <w:i w:val="0"/>
          <w:sz w:val="24"/>
        </w:rPr>
        <w:t>如果您患有已长入胃壁第三层（肌肉层）或更深且癌症可能或可能不在淋巴结中的肿瘤（这意味着可能是临床1期或2A、2B、3、4A或4B期），您可能有以下3个选项之一：</w:t>
      </w:r>
    </w:p>
    <w:p w14:paraId="2C4856AC">
      <w:pPr>
        <w:pStyle w:val="16"/>
      </w:pPr>
      <w:r>
        <w:rPr>
          <w:rFonts w:ascii="Times New Roman" w:hAnsi="Times New Roman" w:eastAsia="宋体"/>
          <w:b w:val="0"/>
          <w:i w:val="0"/>
          <w:sz w:val="24"/>
        </w:rPr>
        <w:t>仅手术。如果仅手术，见“无全身治疗的手术”。</w:t>
      </w:r>
    </w:p>
    <w:p w14:paraId="34D249B4">
      <w:pPr>
        <w:pStyle w:val="16"/>
      </w:pPr>
      <w:r>
        <w:rPr>
          <w:rFonts w:ascii="Times New Roman" w:hAnsi="Times New Roman" w:eastAsia="宋体"/>
          <w:b w:val="0"/>
          <w:i w:val="0"/>
          <w:sz w:val="24"/>
        </w:rPr>
        <w:t>围手术期全身治疗（手术前后）</w:t>
      </w:r>
    </w:p>
    <w:p w14:paraId="39ED731F">
      <w:pPr>
        <w:pStyle w:val="16"/>
      </w:pPr>
      <w:r>
        <w:rPr>
          <w:rFonts w:ascii="Times New Roman" w:hAnsi="Times New Roman" w:eastAsia="宋体"/>
          <w:b w:val="0"/>
          <w:i w:val="0"/>
          <w:sz w:val="24"/>
        </w:rPr>
        <w:t>新辅助（手术前或术前）或围手术期免疫检查点抑制剂（ICI）治疗，仅当肿瘤为微卫星高度不稳定和错配修复缺陷（MSI-H/dMMR）时</w:t>
      </w:r>
    </w:p>
    <w:p w14:paraId="2BF6AF57">
      <w:pPr>
        <w:pStyle w:val="4"/>
      </w:pPr>
      <w:bookmarkStart w:id="65" w:name="_Toc7701"/>
      <w:r>
        <w:rPr>
          <w:rFonts w:ascii="Times New Roman" w:hAnsi="Times New Roman" w:eastAsia="宋体"/>
          <w:b/>
          <w:i w:val="0"/>
          <w:sz w:val="28"/>
        </w:rPr>
        <w:t>无全身治疗的手术</w:t>
      </w:r>
      <w:bookmarkEnd w:id="65"/>
    </w:p>
    <w:p w14:paraId="361AB4CD">
      <w:pPr>
        <w:ind w:firstLine="480"/>
        <w:jc w:val="both"/>
      </w:pPr>
      <w:r>
        <w:rPr>
          <w:rFonts w:ascii="Times New Roman" w:hAnsi="Times New Roman" w:eastAsia="宋体"/>
          <w:b w:val="0"/>
          <w:i w:val="0"/>
          <w:sz w:val="24"/>
        </w:rPr>
        <w:t>大多数胃癌患者需要手术（胃切除术）。手术中，将切除并检测您的肿瘤样本和至少16个淋巴结（D1淋巴结清扫），癌症将重新分期。（这称为病理分期。）您接下来接受什么治疗基于该分期。</w:t>
      </w:r>
    </w:p>
    <w:p w14:paraId="185EADCA">
      <w:pPr>
        <w:pStyle w:val="5"/>
      </w:pPr>
      <w:r>
        <w:rPr>
          <w:rFonts w:ascii="Times New Roman" w:hAnsi="Times New Roman" w:eastAsia="宋体"/>
          <w:b/>
          <w:i w:val="0"/>
          <w:sz w:val="24"/>
        </w:rPr>
        <w:t>R0</w:t>
      </w:r>
    </w:p>
    <w:p w14:paraId="5E323F99">
      <w:pPr>
        <w:ind w:firstLine="480"/>
        <w:jc w:val="both"/>
      </w:pPr>
      <w:r>
        <w:rPr>
          <w:rFonts w:ascii="Times New Roman" w:hAnsi="Times New Roman" w:eastAsia="宋体"/>
          <w:b w:val="0"/>
          <w:i w:val="0"/>
          <w:sz w:val="24"/>
        </w:rPr>
        <w:t>在清晰或阴性切除切缘（R0）中，肿瘤边缘周围组织未发现癌细胞。但癌症仍可能在区域淋巴结中。下一步取决于肿瘤长入胃壁的程度以及区域淋巴结是否有癌症。</w:t>
      </w:r>
    </w:p>
    <w:p w14:paraId="1A822D86">
      <w:pPr>
        <w:ind w:firstLine="480"/>
        <w:jc w:val="both"/>
      </w:pPr>
      <w:r>
        <w:rPr>
          <w:rFonts w:ascii="Times New Roman" w:hAnsi="Times New Roman" w:eastAsia="宋体"/>
          <w:b w:val="0"/>
          <w:i w:val="0"/>
          <w:sz w:val="24"/>
        </w:rPr>
        <w:t>如果癌症为0期或1A期，您将开始观察。更多细节见“随访照护”。</w:t>
      </w:r>
    </w:p>
    <w:p w14:paraId="217A428D">
      <w:pPr>
        <w:ind w:firstLine="480"/>
        <w:jc w:val="both"/>
      </w:pPr>
      <w:r>
        <w:rPr>
          <w:rFonts w:ascii="Times New Roman" w:hAnsi="Times New Roman" w:eastAsia="宋体"/>
          <w:b w:val="0"/>
          <w:i w:val="0"/>
          <w:sz w:val="24"/>
        </w:rPr>
        <w:t>如果癌症为1B期且淋巴结无癌症，您将接受以下之一：</w:t>
      </w:r>
    </w:p>
    <w:p w14:paraId="58B8F4E1">
      <w:pPr>
        <w:pStyle w:val="16"/>
      </w:pPr>
      <w:r>
        <w:rPr>
          <w:rFonts w:ascii="Times New Roman" w:hAnsi="Times New Roman" w:eastAsia="宋体"/>
          <w:b w:val="0"/>
          <w:i w:val="0"/>
          <w:sz w:val="24"/>
        </w:rPr>
        <w:t>观察</w:t>
      </w:r>
    </w:p>
    <w:p w14:paraId="738BA61C">
      <w:pPr>
        <w:pStyle w:val="16"/>
      </w:pPr>
      <w:r>
        <w:rPr>
          <w:rFonts w:ascii="Times New Roman" w:hAnsi="Times New Roman" w:eastAsia="宋体"/>
          <w:b w:val="0"/>
          <w:i w:val="0"/>
          <w:sz w:val="24"/>
        </w:rPr>
        <w:t>使用氟嘧啶（氟尿嘧啶或卡培他滨）的化疗，然后以氟嘧啶为基础的放化疗，然后一些患者将接受更多氟嘧啶</w:t>
      </w:r>
    </w:p>
    <w:p w14:paraId="4FDDE636">
      <w:pPr>
        <w:ind w:firstLine="480"/>
        <w:jc w:val="both"/>
      </w:pPr>
      <w:r>
        <w:rPr>
          <w:rFonts w:ascii="Times New Roman" w:hAnsi="Times New Roman" w:eastAsia="宋体"/>
          <w:b w:val="0"/>
          <w:i w:val="0"/>
          <w:sz w:val="24"/>
        </w:rPr>
        <w:t>如果手术后，且您未接受术前全身治疗，您的癌症现在为2A或2B期伴或不伴淋巴结癌症，或1B期或更高（2A、2B、3A、3B或3C）伴淋巴结癌症，您将接受以下之一：</w:t>
      </w:r>
    </w:p>
    <w:p w14:paraId="0F76150F">
      <w:pPr>
        <w:pStyle w:val="16"/>
      </w:pPr>
      <w:r>
        <w:rPr>
          <w:rFonts w:ascii="Times New Roman" w:hAnsi="Times New Roman" w:eastAsia="宋体"/>
          <w:b w:val="0"/>
          <w:i w:val="0"/>
          <w:sz w:val="24"/>
        </w:rPr>
        <w:t>使用氟嘧啶（氟尿嘧啶或卡培他滨）的化疗，然后以氟嘧啶为基础的放化疗，如果切除少于30个淋巴结，然后更多氟嘧啶</w:t>
      </w:r>
    </w:p>
    <w:p w14:paraId="18DBD95B">
      <w:pPr>
        <w:pStyle w:val="16"/>
      </w:pPr>
      <w:r>
        <w:rPr>
          <w:rFonts w:ascii="Times New Roman" w:hAnsi="Times New Roman" w:eastAsia="宋体"/>
          <w:b w:val="0"/>
          <w:i w:val="0"/>
          <w:sz w:val="24"/>
        </w:rPr>
        <w:t>对切除30个或更多淋巴结（D2淋巴结清扫）者的化疗</w:t>
      </w:r>
    </w:p>
    <w:p w14:paraId="6518BA43">
      <w:pPr>
        <w:pStyle w:val="5"/>
      </w:pPr>
      <w:r>
        <w:rPr>
          <w:rFonts w:ascii="Times New Roman" w:hAnsi="Times New Roman" w:eastAsia="宋体"/>
          <w:b/>
          <w:i w:val="0"/>
          <w:sz w:val="24"/>
        </w:rPr>
        <w:t>R1</w:t>
      </w:r>
    </w:p>
    <w:p w14:paraId="070EAA28">
      <w:pPr>
        <w:ind w:firstLine="480"/>
        <w:jc w:val="both"/>
      </w:pPr>
      <w:r>
        <w:rPr>
          <w:rFonts w:ascii="Times New Roman" w:hAnsi="Times New Roman" w:eastAsia="宋体"/>
          <w:b w:val="0"/>
          <w:i w:val="0"/>
          <w:sz w:val="24"/>
        </w:rPr>
        <w:t>R1阳性切缘意味着外科医生切除所有可见肿瘤，但切缘仍有显微镜下癌症。这种癌症肉眼看不到，但显微镜下可见。</w:t>
      </w:r>
    </w:p>
    <w:p w14:paraId="0883EF6E">
      <w:pPr>
        <w:ind w:firstLine="480"/>
        <w:jc w:val="both"/>
      </w:pPr>
      <w:r>
        <w:rPr>
          <w:rFonts w:ascii="Times New Roman" w:hAnsi="Times New Roman" w:eastAsia="宋体"/>
          <w:b w:val="0"/>
          <w:i w:val="0"/>
          <w:sz w:val="24"/>
        </w:rPr>
        <w:t>治疗方面，您将接受含氟嘧啶的放化疗。接下来见“随访照护”。</w:t>
      </w:r>
    </w:p>
    <w:p w14:paraId="0B3AB82E">
      <w:pPr>
        <w:pStyle w:val="5"/>
      </w:pPr>
      <w:r>
        <w:rPr>
          <w:rFonts w:ascii="Times New Roman" w:hAnsi="Times New Roman" w:eastAsia="宋体"/>
          <w:b/>
          <w:i w:val="0"/>
          <w:sz w:val="24"/>
        </w:rPr>
        <w:t>R2</w:t>
      </w:r>
    </w:p>
    <w:p w14:paraId="636BC318">
      <w:pPr>
        <w:ind w:firstLine="480"/>
        <w:jc w:val="both"/>
      </w:pPr>
      <w:r>
        <w:rPr>
          <w:rFonts w:ascii="Times New Roman" w:hAnsi="Times New Roman" w:eastAsia="宋体"/>
          <w:b w:val="0"/>
          <w:i w:val="0"/>
          <w:sz w:val="24"/>
        </w:rPr>
        <w:t>R2切除意味着外科医生无法切除所有可见肿瘤，或手术切缘有肉眼可见癌症。手术后剩余癌症可能在原发肿瘤附近、淋巴结或远处部位（转移性）。您的治疗将是含氟嘧啶的放化疗或姑息管理（见“姑息管理”）。</w:t>
      </w:r>
    </w:p>
    <w:p w14:paraId="3F0E5EF6">
      <w:pPr>
        <w:pStyle w:val="4"/>
      </w:pPr>
      <w:bookmarkStart w:id="66" w:name="_Toc32742"/>
      <w:r>
        <w:rPr>
          <w:rFonts w:ascii="Times New Roman" w:hAnsi="Times New Roman" w:eastAsia="宋体"/>
          <w:b/>
          <w:i w:val="0"/>
          <w:sz w:val="28"/>
        </w:rPr>
        <w:t>转移性癌症</w:t>
      </w:r>
      <w:bookmarkEnd w:id="66"/>
    </w:p>
    <w:p w14:paraId="05F4FBCC">
      <w:pPr>
        <w:ind w:firstLine="480"/>
        <w:jc w:val="both"/>
      </w:pPr>
      <w:r>
        <w:rPr>
          <w:rFonts w:ascii="Times New Roman" w:hAnsi="Times New Roman" w:eastAsia="宋体"/>
          <w:b w:val="0"/>
          <w:i w:val="0"/>
          <w:sz w:val="24"/>
        </w:rPr>
        <w:t>如果外科医生发现癌症已扩散到身体远处部位（转移），您将不再手术。</w:t>
      </w:r>
    </w:p>
    <w:p w14:paraId="21A599DA">
      <w:pPr>
        <w:ind w:firstLine="480"/>
        <w:jc w:val="both"/>
      </w:pPr>
      <w:r>
        <w:rPr>
          <w:rFonts w:ascii="Times New Roman" w:hAnsi="Times New Roman" w:eastAsia="宋体"/>
          <w:b w:val="0"/>
          <w:i w:val="0"/>
          <w:sz w:val="24"/>
        </w:rPr>
        <w:t>有时您可能接受放疗、化疗或两者。或者您可能接受姑息管理。您也有不接受任何治疗的选项。</w:t>
      </w:r>
    </w:p>
    <w:p w14:paraId="03C5DDD3">
      <w:pPr>
        <w:pStyle w:val="4"/>
      </w:pPr>
      <w:bookmarkStart w:id="67" w:name="_Toc13715"/>
      <w:r>
        <w:rPr>
          <w:rFonts w:ascii="Times New Roman" w:hAnsi="Times New Roman" w:eastAsia="宋体"/>
          <w:b/>
          <w:i w:val="0"/>
          <w:sz w:val="28"/>
        </w:rPr>
        <w:t>围手术期全身治疗</w:t>
      </w:r>
      <w:bookmarkEnd w:id="67"/>
    </w:p>
    <w:p w14:paraId="12AA2D30">
      <w:pPr>
        <w:ind w:firstLine="480"/>
        <w:jc w:val="both"/>
      </w:pPr>
      <w:r>
        <w:rPr>
          <w:rFonts w:ascii="Times New Roman" w:hAnsi="Times New Roman" w:eastAsia="宋体"/>
          <w:b w:val="0"/>
          <w:i w:val="0"/>
          <w:sz w:val="24"/>
        </w:rPr>
        <w:t>如果您接受围手术期全身治疗，意味着它将在手术前后给予。全身治疗选项见指南5。</w:t>
      </w:r>
    </w:p>
    <w:p w14:paraId="4016216C">
      <w:pPr>
        <w:ind w:firstLine="480"/>
        <w:jc w:val="both"/>
      </w:pPr>
      <w:r>
        <w:rPr>
          <w:rFonts w:ascii="Times New Roman" w:hAnsi="Times New Roman" w:eastAsia="宋体"/>
          <w:b w:val="0"/>
          <w:i w:val="0"/>
          <w:sz w:val="24"/>
        </w:rPr>
        <w:t>全身治疗后，您需要胸部/腹部/盆腔增强CT（口服和静脉造影）查看治疗是否帮助控制肿瘤。如需要，您也可能接受FDG-PET/CT。</w:t>
      </w:r>
    </w:p>
    <w:p w14:paraId="36DE0917">
      <w:pPr>
        <w:ind w:firstLine="480"/>
        <w:jc w:val="both"/>
      </w:pPr>
      <w:r>
        <w:rPr>
          <w:rFonts w:ascii="Times New Roman" w:hAnsi="Times New Roman" w:eastAsia="宋体"/>
          <w:b w:val="0"/>
          <w:i w:val="0"/>
          <w:sz w:val="24"/>
        </w:rPr>
        <w:t>届时，您的癌症将再次分类为可切除、不可切除或转移性（已扩散到远处部位）。如果被认为可切除，您将再次手术（首选）。手术时，可能确定癌症不可切除，并可能发现腹膜扩散。接下来见“全身治疗后的手术”。</w:t>
      </w:r>
    </w:p>
    <w:p w14:paraId="6383C756">
      <w:pPr>
        <w:ind w:firstLine="480"/>
        <w:jc w:val="both"/>
      </w:pPr>
      <w:r>
        <w:rPr>
          <w:rFonts w:ascii="Times New Roman" w:hAnsi="Times New Roman" w:eastAsia="宋体"/>
          <w:b w:val="0"/>
          <w:i w:val="0"/>
          <w:sz w:val="24"/>
        </w:rPr>
        <w:t>但如果您患有可切除癌症并决定不手术，您将接受姑息管理。姑息管理可用于管理症状、改善生活质量和延长生命。全身治疗联合或不联合放疗可能是姑息管理的一部分。</w:t>
      </w:r>
    </w:p>
    <w:p w14:paraId="4954F7A3">
      <w:pPr>
        <w:ind w:firstLine="480"/>
        <w:jc w:val="both"/>
      </w:pPr>
      <w:r>
        <w:rPr>
          <w:rFonts w:ascii="Times New Roman" w:hAnsi="Times New Roman" w:eastAsia="宋体"/>
          <w:b w:val="0"/>
          <w:i w:val="0"/>
          <w:sz w:val="24"/>
        </w:rPr>
        <w:t>如果您的癌症被认为不可切除或转移，您将接受姑息治疗。</w:t>
      </w:r>
    </w:p>
    <w:p w14:paraId="43898554">
      <w:pPr>
        <w:pStyle w:val="4"/>
      </w:pPr>
      <w:bookmarkStart w:id="68" w:name="_Toc6814"/>
      <w:r>
        <w:rPr>
          <w:rFonts w:ascii="Times New Roman" w:hAnsi="Times New Roman" w:eastAsia="宋体"/>
          <w:b/>
          <w:i w:val="0"/>
          <w:sz w:val="28"/>
        </w:rPr>
        <w:t>MSI-H/dMMR肿瘤的新辅助或围手术期ICI</w:t>
      </w:r>
      <w:bookmarkEnd w:id="68"/>
    </w:p>
    <w:p w14:paraId="29625C74">
      <w:pPr>
        <w:ind w:firstLine="480"/>
        <w:jc w:val="both"/>
      </w:pPr>
      <w:r>
        <w:rPr>
          <w:rFonts w:ascii="Times New Roman" w:hAnsi="Times New Roman" w:eastAsia="宋体"/>
          <w:b w:val="0"/>
          <w:i w:val="0"/>
          <w:sz w:val="24"/>
        </w:rPr>
        <w:t>如果生物标志物检测显示您的肿瘤为MSI-H/dMMR，医生可能建议新辅助（术前）或围手术期免疫检查点抑制剂（ICI）治疗（不含化疗）。治疗选项见指南5。</w:t>
      </w:r>
    </w:p>
    <w:p w14:paraId="1AA35FB6">
      <w:pPr>
        <w:ind w:firstLine="480"/>
        <w:jc w:val="both"/>
      </w:pPr>
      <w:r>
        <w:rPr>
          <w:rFonts w:ascii="Times New Roman" w:hAnsi="Times New Roman" w:eastAsia="宋体"/>
          <w:b w:val="0"/>
          <w:i w:val="0"/>
          <w:sz w:val="24"/>
        </w:rPr>
        <w:t>该治疗后，您将接受影像或上消化道内镜和活检。该检查将显示3种结果之一：</w:t>
      </w:r>
    </w:p>
    <w:p w14:paraId="6EE2B6E0">
      <w:pPr>
        <w:pStyle w:val="16"/>
      </w:pPr>
      <w:r>
        <w:rPr>
          <w:rFonts w:ascii="Times New Roman" w:hAnsi="Times New Roman" w:eastAsia="宋体"/>
          <w:b w:val="0"/>
          <w:i w:val="0"/>
          <w:sz w:val="24"/>
        </w:rPr>
        <w:t>无疾病证据：治疗后未发现胃癌。您将接受观察（见“随访照护”）或手术（见“全身治疗后的手术”），手术可能涉及喂养管（空肠造瘘）。即使无癌症证据，手术通常也是确保癌症未扩散的最佳、最确定方法。</w:t>
      </w:r>
    </w:p>
    <w:p w14:paraId="60DAD1DD">
      <w:pPr>
        <w:pStyle w:val="16"/>
      </w:pPr>
      <w:r>
        <w:rPr>
          <w:rFonts w:ascii="Times New Roman" w:hAnsi="Times New Roman" w:eastAsia="宋体"/>
          <w:b w:val="0"/>
          <w:i w:val="0"/>
          <w:sz w:val="24"/>
        </w:rPr>
        <w:t>持续局部疾病：局部疾病仍在。首选治疗是手术，可能涉及喂养管（空肠造瘘），或者您可能接受姑息治疗。</w:t>
      </w:r>
    </w:p>
    <w:p w14:paraId="21B99D09">
      <w:pPr>
        <w:pStyle w:val="16"/>
      </w:pPr>
      <w:r>
        <w:rPr>
          <w:rFonts w:ascii="Times New Roman" w:hAnsi="Times New Roman" w:eastAsia="宋体"/>
          <w:b w:val="0"/>
          <w:i w:val="0"/>
          <w:sz w:val="24"/>
        </w:rPr>
        <w:t>新转移性疾病：这意味着有以前不存在的癌症扩散迹象，您将接受姑息治疗。重要的是，有时手术中会发现不可切除疾病。</w:t>
      </w:r>
    </w:p>
    <w:p w14:paraId="6A8099B1">
      <w:pPr>
        <w:pStyle w:val="4"/>
      </w:pPr>
      <w:bookmarkStart w:id="69" w:name="_Toc21237"/>
      <w:r>
        <w:rPr>
          <w:rFonts w:ascii="Times New Roman" w:hAnsi="Times New Roman" w:eastAsia="宋体"/>
          <w:b/>
          <w:i w:val="0"/>
          <w:sz w:val="28"/>
        </w:rPr>
        <w:t>全身治疗后的手术</w:t>
      </w:r>
      <w:bookmarkEnd w:id="69"/>
    </w:p>
    <w:p w14:paraId="631DBFB2">
      <w:pPr>
        <w:ind w:firstLine="480"/>
        <w:jc w:val="both"/>
      </w:pPr>
      <w:r>
        <w:rPr>
          <w:rFonts w:ascii="Times New Roman" w:hAnsi="Times New Roman" w:eastAsia="宋体"/>
          <w:b w:val="0"/>
          <w:i w:val="0"/>
          <w:sz w:val="24"/>
        </w:rPr>
        <w:t>全身治疗用于手术前控制肿瘤。全身治疗选项见指南5。手术（胃切除术）目标是切除肿瘤和任何剩余癌症。手术后治疗取决于手术中癌症是否被发现为R0（肿瘤边缘周围无癌细胞）、R1（手术切缘发现显微镜下癌症）或R2（外科医生无法切除所有可见肿瘤，或有转移性疾病）。</w:t>
      </w:r>
    </w:p>
    <w:p w14:paraId="767A7C2B">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指南5 全身治疗选项</w:t>
      </w:r>
    </w:p>
    <w:p w14:paraId="404AD377">
      <w:pPr>
        <w:jc w:val="both"/>
      </w:pPr>
      <w:r>
        <w:rPr>
          <w:rFonts w:hint="eastAsia" w:ascii="Times New Roman" w:hAnsi="Times New Roman" w:eastAsia="宋体"/>
          <w:b/>
          <w:i w:val="0"/>
          <w:sz w:val="24"/>
        </w:rPr>
        <w:t>围手术期化疗（手术前后阶段）</w:t>
      </w:r>
      <w:r>
        <w:rPr>
          <w:rFonts w:hint="eastAsia"/>
          <w:b/>
          <w:i w:val="0"/>
          <w:sz w:val="24"/>
          <w:lang w:eastAsia="zh-CN"/>
        </w:rPr>
        <w:t>，</w:t>
      </w:r>
      <w:r>
        <w:rPr>
          <w:rFonts w:ascii="Times New Roman" w:hAnsi="Times New Roman" w:eastAsia="宋体"/>
          <w:b/>
          <w:i w:val="0"/>
          <w:sz w:val="24"/>
        </w:rPr>
        <w:t>首选：</w:t>
      </w:r>
    </w:p>
    <w:p w14:paraId="7E949F55">
      <w:pPr>
        <w:pStyle w:val="16"/>
      </w:pPr>
      <w:r>
        <w:rPr>
          <w:rFonts w:ascii="Times New Roman" w:hAnsi="Times New Roman" w:eastAsia="宋体"/>
          <w:b w:val="0"/>
          <w:i w:val="0"/>
          <w:sz w:val="24"/>
        </w:rPr>
        <w:t>FLOT（氟尿嘧啶、亚叶酸钙、奥沙利铂和多西他赛）</w:t>
      </w:r>
    </w:p>
    <w:p w14:paraId="322C515E">
      <w:pPr>
        <w:pStyle w:val="16"/>
      </w:pPr>
      <w:r>
        <w:rPr>
          <w:rFonts w:ascii="Times New Roman" w:hAnsi="Times New Roman" w:eastAsia="宋体"/>
          <w:b w:val="0"/>
          <w:i w:val="0"/>
          <w:sz w:val="24"/>
        </w:rPr>
        <w:t>对PD-L1阳性肿瘤，FLOT加度伐利尤单抗</w:t>
      </w:r>
    </w:p>
    <w:p w14:paraId="07268F1E">
      <w:pPr>
        <w:pStyle w:val="16"/>
      </w:pPr>
      <w:r>
        <w:rPr>
          <w:rFonts w:ascii="Times New Roman" w:hAnsi="Times New Roman" w:eastAsia="宋体"/>
          <w:b w:val="0"/>
          <w:i w:val="0"/>
          <w:sz w:val="24"/>
        </w:rPr>
        <w:t>对临床淋巴结阳性肿瘤，FLOT加度伐利尤单抗</w:t>
      </w:r>
    </w:p>
    <w:p w14:paraId="3CAA755C">
      <w:pPr>
        <w:pStyle w:val="16"/>
      </w:pPr>
      <w:r>
        <w:rPr>
          <w:rFonts w:ascii="Times New Roman" w:hAnsi="Times New Roman" w:eastAsia="宋体"/>
          <w:b w:val="0"/>
          <w:i w:val="0"/>
          <w:sz w:val="24"/>
        </w:rPr>
        <w:t>对非弥漫型肿瘤，FLOT加度伐利尤单抗</w:t>
      </w:r>
    </w:p>
    <w:p w14:paraId="05CE5FAC">
      <w:pPr>
        <w:pStyle w:val="16"/>
      </w:pPr>
      <w:r>
        <w:rPr>
          <w:rFonts w:ascii="Times New Roman" w:hAnsi="Times New Roman" w:eastAsia="宋体"/>
          <w:b w:val="0"/>
          <w:i w:val="0"/>
          <w:sz w:val="24"/>
        </w:rPr>
        <w:t>氟嘧啶和奥沙利铂</w:t>
      </w:r>
    </w:p>
    <w:p w14:paraId="0B25B3B0">
      <w:pPr>
        <w:ind w:firstLine="241" w:firstLineChars="100"/>
        <w:jc w:val="both"/>
      </w:pPr>
      <w:r>
        <w:rPr>
          <w:rFonts w:ascii="Times New Roman" w:hAnsi="Times New Roman" w:eastAsia="宋体"/>
          <w:b/>
          <w:i w:val="0"/>
          <w:sz w:val="24"/>
        </w:rPr>
        <w:t>其他推荐：</w:t>
      </w:r>
    </w:p>
    <w:p w14:paraId="6AF4C79D">
      <w:pPr>
        <w:pStyle w:val="16"/>
      </w:pPr>
      <w:r>
        <w:rPr>
          <w:rFonts w:ascii="Times New Roman" w:hAnsi="Times New Roman" w:eastAsia="宋体"/>
          <w:b w:val="0"/>
          <w:i w:val="0"/>
          <w:sz w:val="24"/>
        </w:rPr>
        <w:t>氟尿嘧啶和顺铂</w:t>
      </w:r>
    </w:p>
    <w:p w14:paraId="14654703">
      <w:pPr>
        <w:jc w:val="both"/>
      </w:pPr>
      <w:r>
        <w:rPr>
          <w:rFonts w:ascii="Times New Roman" w:hAnsi="Times New Roman" w:eastAsia="宋体"/>
          <w:b/>
          <w:i w:val="0"/>
          <w:sz w:val="24"/>
        </w:rPr>
        <w:t>MSI-H/dMMR肿瘤的新辅助（手术前）或围手术期免疫检查点抑制剂</w:t>
      </w:r>
    </w:p>
    <w:p w14:paraId="64279B43">
      <w:pPr>
        <w:jc w:val="both"/>
      </w:pPr>
      <w:r>
        <w:rPr>
          <w:rFonts w:ascii="Times New Roman" w:hAnsi="Times New Roman" w:eastAsia="宋体"/>
          <w:b/>
          <w:i w:val="0"/>
          <w:sz w:val="24"/>
        </w:rPr>
        <w:t>在某些情况下使用：</w:t>
      </w:r>
    </w:p>
    <w:p w14:paraId="5EA01672">
      <w:pPr>
        <w:pStyle w:val="16"/>
      </w:pPr>
      <w:r>
        <w:rPr>
          <w:rFonts w:ascii="Times New Roman" w:hAnsi="Times New Roman" w:eastAsia="宋体"/>
          <w:b w:val="0"/>
          <w:i w:val="0"/>
          <w:sz w:val="24"/>
        </w:rPr>
        <w:t>Dostarlimab-gxly</w:t>
      </w:r>
    </w:p>
    <w:p w14:paraId="06EF62B6">
      <w:pPr>
        <w:pStyle w:val="16"/>
      </w:pPr>
      <w:r>
        <w:rPr>
          <w:rFonts w:ascii="Times New Roman" w:hAnsi="Times New Roman" w:eastAsia="宋体"/>
          <w:b w:val="0"/>
          <w:i w:val="0"/>
          <w:sz w:val="24"/>
        </w:rPr>
        <w:t>纳武利尤单抗和伊匹木单抗，随后纳武利尤单抗</w:t>
      </w:r>
    </w:p>
    <w:p w14:paraId="17ED6B8D">
      <w:pPr>
        <w:pStyle w:val="16"/>
      </w:pPr>
      <w:r>
        <w:rPr>
          <w:rFonts w:ascii="Times New Roman" w:hAnsi="Times New Roman" w:eastAsia="宋体"/>
          <w:b w:val="0"/>
          <w:i w:val="0"/>
          <w:sz w:val="24"/>
        </w:rPr>
        <w:t>帕博利珠单抗</w:t>
      </w:r>
    </w:p>
    <w:p w14:paraId="7A77EB17">
      <w:pPr>
        <w:pStyle w:val="16"/>
      </w:pPr>
      <w:r>
        <w:rPr>
          <w:rFonts w:ascii="Times New Roman" w:hAnsi="Times New Roman" w:eastAsia="宋体"/>
          <w:b w:val="0"/>
          <w:i w:val="0"/>
          <w:sz w:val="24"/>
        </w:rPr>
        <w:t>Tremelimumab和度伐利尤单抗，仅用于新辅助治疗</w:t>
      </w:r>
    </w:p>
    <w:p w14:paraId="6DAE12F8">
      <w:pPr>
        <w:jc w:val="both"/>
      </w:pPr>
      <w:r>
        <w:rPr>
          <w:rFonts w:ascii="Times New Roman" w:hAnsi="Times New Roman" w:eastAsia="宋体"/>
          <w:b/>
          <w:i w:val="0"/>
          <w:sz w:val="24"/>
        </w:rPr>
        <w:t>放化疗（手术后）</w:t>
      </w:r>
    </w:p>
    <w:p w14:paraId="54AE86E8">
      <w:pPr>
        <w:pStyle w:val="16"/>
      </w:pPr>
      <w:r>
        <w:rPr>
          <w:rFonts w:ascii="Times New Roman" w:hAnsi="Times New Roman" w:eastAsia="宋体"/>
          <w:b w:val="0"/>
          <w:i w:val="0"/>
          <w:sz w:val="24"/>
        </w:rPr>
        <w:t>氟嘧啶（氟尿嘧啶或卡培他滨）在氟嘧啶为基础放化疗前后</w:t>
      </w:r>
    </w:p>
    <w:p w14:paraId="15D5AB08">
      <w:pPr>
        <w:jc w:val="both"/>
      </w:pPr>
      <w:r>
        <w:rPr>
          <w:rFonts w:ascii="Times New Roman" w:hAnsi="Times New Roman" w:eastAsia="宋体"/>
          <w:b/>
          <w:i w:val="0"/>
          <w:sz w:val="24"/>
        </w:rPr>
        <w:t>化疗（手术后）用于D2淋巴结清扫患者</w:t>
      </w:r>
    </w:p>
    <w:p w14:paraId="18072D3B">
      <w:pPr>
        <w:jc w:val="both"/>
      </w:pPr>
      <w:r>
        <w:rPr>
          <w:rFonts w:ascii="Times New Roman" w:hAnsi="Times New Roman" w:eastAsia="宋体"/>
          <w:b/>
          <w:i w:val="0"/>
          <w:sz w:val="24"/>
        </w:rPr>
        <w:t>首选：</w:t>
      </w:r>
    </w:p>
    <w:p w14:paraId="306FE2BC">
      <w:pPr>
        <w:pStyle w:val="16"/>
      </w:pPr>
      <w:r>
        <w:rPr>
          <w:rFonts w:ascii="Times New Roman" w:hAnsi="Times New Roman" w:eastAsia="宋体"/>
          <w:b w:val="0"/>
          <w:i w:val="0"/>
          <w:sz w:val="24"/>
        </w:rPr>
        <w:t>卡培他滨和奥沙利铂</w:t>
      </w:r>
    </w:p>
    <w:p w14:paraId="16EEF11F">
      <w:pPr>
        <w:pStyle w:val="16"/>
      </w:pPr>
      <w:r>
        <w:rPr>
          <w:rFonts w:ascii="Times New Roman" w:hAnsi="Times New Roman" w:eastAsia="宋体"/>
          <w:b w:val="0"/>
          <w:i w:val="0"/>
          <w:sz w:val="24"/>
        </w:rPr>
        <w:t>氟尿嘧啶和奥沙利铂</w:t>
      </w:r>
    </w:p>
    <w:p w14:paraId="38660FB9">
      <w:pPr>
        <w:jc w:val="both"/>
      </w:pPr>
      <w:r>
        <w:rPr>
          <w:rFonts w:ascii="Times New Roman" w:hAnsi="Times New Roman" w:eastAsia="宋体"/>
          <w:b/>
          <w:i w:val="0"/>
          <w:sz w:val="24"/>
        </w:rPr>
        <w:t>不可切除疾病的放化疗</w:t>
      </w:r>
    </w:p>
    <w:p w14:paraId="0DC77CE4">
      <w:pPr>
        <w:jc w:val="both"/>
      </w:pPr>
      <w:r>
        <w:rPr>
          <w:rFonts w:ascii="Times New Roman" w:hAnsi="Times New Roman" w:eastAsia="宋体"/>
          <w:b/>
          <w:i w:val="0"/>
          <w:sz w:val="24"/>
        </w:rPr>
        <w:t>首选：</w:t>
      </w:r>
    </w:p>
    <w:p w14:paraId="49B54534">
      <w:pPr>
        <w:pStyle w:val="16"/>
      </w:pPr>
      <w:r>
        <w:rPr>
          <w:rFonts w:ascii="Times New Roman" w:hAnsi="Times New Roman" w:eastAsia="宋体"/>
          <w:b w:val="0"/>
          <w:i w:val="0"/>
          <w:sz w:val="24"/>
        </w:rPr>
        <w:t>氟嘧啶</w:t>
      </w:r>
    </w:p>
    <w:p w14:paraId="62B6F7A4">
      <w:pPr>
        <w:pStyle w:val="16"/>
      </w:pPr>
      <w:r>
        <w:rPr>
          <w:rFonts w:ascii="Times New Roman" w:hAnsi="Times New Roman" w:eastAsia="宋体"/>
          <w:b w:val="0"/>
          <w:i w:val="0"/>
          <w:sz w:val="24"/>
        </w:rPr>
        <w:t>氟尿嘧啶和奥沙利铂</w:t>
      </w:r>
    </w:p>
    <w:p w14:paraId="5E08FE15">
      <w:pPr>
        <w:pStyle w:val="16"/>
      </w:pPr>
      <w:r>
        <w:rPr>
          <w:rFonts w:ascii="Times New Roman" w:hAnsi="Times New Roman" w:eastAsia="宋体"/>
          <w:b w:val="0"/>
          <w:i w:val="0"/>
          <w:sz w:val="24"/>
        </w:rPr>
        <w:t>氟尿嘧啶和顺铂</w:t>
      </w:r>
    </w:p>
    <w:p w14:paraId="73DD780E">
      <w:pPr>
        <w:jc w:val="both"/>
      </w:pPr>
      <w:r>
        <w:rPr>
          <w:rFonts w:ascii="Times New Roman" w:hAnsi="Times New Roman" w:eastAsia="宋体"/>
          <w:b/>
          <w:i w:val="0"/>
          <w:sz w:val="24"/>
        </w:rPr>
        <w:t>其他推荐：</w:t>
      </w:r>
    </w:p>
    <w:p w14:paraId="349F9CB1">
      <w:pPr>
        <w:pStyle w:val="16"/>
      </w:pPr>
      <w:r>
        <w:rPr>
          <w:rFonts w:ascii="Times New Roman" w:hAnsi="Times New Roman" w:eastAsia="宋体"/>
          <w:b w:val="0"/>
          <w:i w:val="0"/>
          <w:sz w:val="24"/>
        </w:rPr>
        <w:t>氟嘧啶（氟尿嘧啶或卡培他滨）和紫杉醇</w:t>
      </w:r>
    </w:p>
    <w:p w14:paraId="57F63A14">
      <w:pPr>
        <w:pStyle w:val="5"/>
      </w:pPr>
      <w:r>
        <w:rPr>
          <w:rFonts w:ascii="Times New Roman" w:hAnsi="Times New Roman" w:eastAsia="宋体"/>
          <w:b/>
          <w:i w:val="0"/>
          <w:sz w:val="24"/>
        </w:rPr>
        <w:t>R0</w:t>
      </w:r>
    </w:p>
    <w:p w14:paraId="46CE2E58">
      <w:pPr>
        <w:ind w:firstLine="480"/>
        <w:jc w:val="both"/>
      </w:pPr>
      <w:r>
        <w:rPr>
          <w:rFonts w:ascii="Times New Roman" w:hAnsi="Times New Roman" w:eastAsia="宋体"/>
          <w:b w:val="0"/>
          <w:i w:val="0"/>
          <w:sz w:val="24"/>
        </w:rPr>
        <w:t>您将接受更多全身治疗，然后开始随访照护中的观察（见“随访照护”）。</w:t>
      </w:r>
    </w:p>
    <w:p w14:paraId="2CD9C836">
      <w:pPr>
        <w:pStyle w:val="5"/>
      </w:pPr>
      <w:r>
        <w:rPr>
          <w:rFonts w:ascii="Times New Roman" w:hAnsi="Times New Roman" w:eastAsia="宋体"/>
          <w:b/>
          <w:i w:val="0"/>
          <w:sz w:val="24"/>
        </w:rPr>
        <w:t>R1</w:t>
      </w:r>
    </w:p>
    <w:p w14:paraId="7A7C29FC">
      <w:pPr>
        <w:ind w:firstLine="480"/>
        <w:jc w:val="both"/>
      </w:pPr>
      <w:r>
        <w:rPr>
          <w:rFonts w:ascii="Times New Roman" w:hAnsi="Times New Roman" w:eastAsia="宋体"/>
          <w:b w:val="0"/>
          <w:i w:val="0"/>
          <w:sz w:val="24"/>
        </w:rPr>
        <w:t>您将接受放化疗（含氟嘧啶化疗）或再次手术切除剩余癌症。之后，您将开始随访照护中的观察（见“随访照护”）。</w:t>
      </w:r>
    </w:p>
    <w:p w14:paraId="36B21184">
      <w:pPr>
        <w:pStyle w:val="5"/>
      </w:pPr>
      <w:r>
        <w:rPr>
          <w:rFonts w:ascii="Times New Roman" w:hAnsi="Times New Roman" w:eastAsia="宋体"/>
          <w:b/>
          <w:i w:val="0"/>
          <w:sz w:val="24"/>
        </w:rPr>
        <w:t>R2</w:t>
      </w:r>
    </w:p>
    <w:p w14:paraId="5E37E444">
      <w:pPr>
        <w:ind w:firstLine="480"/>
        <w:jc w:val="both"/>
      </w:pPr>
      <w:r>
        <w:rPr>
          <w:rFonts w:ascii="Times New Roman" w:hAnsi="Times New Roman" w:eastAsia="宋体"/>
          <w:b w:val="0"/>
          <w:i w:val="0"/>
          <w:sz w:val="24"/>
        </w:rPr>
        <w:t>您将接受放化疗（含氟嘧啶化疗）或姑息管理。</w:t>
      </w:r>
    </w:p>
    <w:p w14:paraId="575964A7">
      <w:pPr>
        <w:pStyle w:val="4"/>
      </w:pPr>
      <w:bookmarkStart w:id="70" w:name="_Toc18041"/>
      <w:r>
        <w:rPr>
          <w:rFonts w:ascii="Times New Roman" w:hAnsi="Times New Roman" w:eastAsia="宋体"/>
          <w:b/>
          <w:i w:val="0"/>
          <w:sz w:val="28"/>
        </w:rPr>
        <w:t>转移性癌症</w:t>
      </w:r>
      <w:bookmarkEnd w:id="70"/>
    </w:p>
    <w:p w14:paraId="2200AB2F">
      <w:pPr>
        <w:ind w:firstLine="480"/>
        <w:jc w:val="both"/>
      </w:pPr>
      <w:r>
        <w:rPr>
          <w:rFonts w:ascii="Times New Roman" w:hAnsi="Times New Roman" w:eastAsia="宋体"/>
          <w:b w:val="0"/>
          <w:i w:val="0"/>
          <w:sz w:val="24"/>
        </w:rPr>
        <w:t>如果您手术前接受全身治疗，且发现癌症已扩散到远处区域（转移）、变为不可切除或涉及腹膜，您将接受姑息管理。</w:t>
      </w:r>
    </w:p>
    <w:p w14:paraId="628D2AF8">
      <w:pPr>
        <w:pStyle w:val="4"/>
      </w:pPr>
      <w:bookmarkStart w:id="71" w:name="_Toc23940"/>
      <w:r>
        <w:rPr>
          <w:rFonts w:ascii="Times New Roman" w:hAnsi="Times New Roman" w:eastAsia="宋体"/>
          <w:b/>
          <w:i w:val="0"/>
          <w:sz w:val="28"/>
        </w:rPr>
        <w:t>不手术</w:t>
      </w:r>
      <w:bookmarkEnd w:id="71"/>
    </w:p>
    <w:p w14:paraId="05E97592">
      <w:pPr>
        <w:ind w:firstLine="480"/>
        <w:jc w:val="both"/>
      </w:pPr>
      <w:r>
        <w:rPr>
          <w:rFonts w:ascii="Times New Roman" w:hAnsi="Times New Roman" w:eastAsia="宋体"/>
          <w:b w:val="0"/>
          <w:i w:val="0"/>
          <w:sz w:val="24"/>
        </w:rPr>
        <w:t>手术并非适合所有人。您的身体可能不够强壮或健康手术，或者您可能 simply 选择不手术。（您对治疗的意愿始终重要）。</w:t>
      </w:r>
    </w:p>
    <w:p w14:paraId="12001499">
      <w:pPr>
        <w:ind w:firstLine="480"/>
        <w:jc w:val="both"/>
      </w:pPr>
      <w:r>
        <w:rPr>
          <w:rFonts w:ascii="Times New Roman" w:hAnsi="Times New Roman" w:eastAsia="宋体"/>
          <w:b w:val="0"/>
          <w:i w:val="0"/>
          <w:sz w:val="24"/>
        </w:rPr>
        <w:t>如果您不手术或患有已扩散（转移）、变为不可切除或涉及腹膜的癌症，治疗将侧重于姑息管理。这是帮助管理症状、改善生活质量和延长生命的照护。</w:t>
      </w:r>
    </w:p>
    <w:p w14:paraId="639AC40B">
      <w:pPr>
        <w:pStyle w:val="4"/>
      </w:pPr>
      <w:bookmarkStart w:id="72" w:name="_Toc11789"/>
      <w:r>
        <w:rPr>
          <w:rFonts w:ascii="Times New Roman" w:hAnsi="Times New Roman" w:eastAsia="宋体"/>
          <w:b/>
          <w:i w:val="0"/>
          <w:sz w:val="28"/>
        </w:rPr>
        <w:t>不可切除</w:t>
      </w:r>
      <w:bookmarkEnd w:id="72"/>
    </w:p>
    <w:p w14:paraId="082D484E">
      <w:pPr>
        <w:ind w:firstLine="480"/>
        <w:jc w:val="both"/>
      </w:pPr>
      <w:r>
        <w:rPr>
          <w:rFonts w:ascii="Times New Roman" w:hAnsi="Times New Roman" w:eastAsia="宋体"/>
          <w:b w:val="0"/>
          <w:i w:val="0"/>
          <w:sz w:val="24"/>
        </w:rPr>
        <w:t>并非所有肿瘤都能手术切除。这可能是由于大小或位置、扩散方式，或患者不够健康进行大手术。换句话说，肿瘤不能安全完全切除，称为不可切除肿瘤。</w:t>
      </w:r>
    </w:p>
    <w:p w14:paraId="1C3667F9">
      <w:pPr>
        <w:ind w:firstLine="480"/>
        <w:jc w:val="both"/>
      </w:pPr>
      <w:r>
        <w:rPr>
          <w:rFonts w:ascii="Times New Roman" w:hAnsi="Times New Roman" w:eastAsia="宋体"/>
          <w:b w:val="0"/>
          <w:i w:val="0"/>
          <w:sz w:val="24"/>
        </w:rPr>
        <w:t>代替手术，不可切除癌症可能接受以下选项治疗：</w:t>
      </w:r>
    </w:p>
    <w:p w14:paraId="03170CC0">
      <w:pPr>
        <w:pStyle w:val="16"/>
      </w:pPr>
      <w:r>
        <w:rPr>
          <w:rFonts w:ascii="Times New Roman" w:hAnsi="Times New Roman" w:eastAsia="宋体"/>
          <w:b w:val="0"/>
          <w:i w:val="0"/>
          <w:sz w:val="24"/>
        </w:rPr>
        <w:t>放化疗</w:t>
      </w:r>
    </w:p>
    <w:p w14:paraId="70F246EF">
      <w:pPr>
        <w:pStyle w:val="16"/>
      </w:pPr>
      <w:r>
        <w:rPr>
          <w:rFonts w:ascii="Times New Roman" w:hAnsi="Times New Roman" w:eastAsia="宋体"/>
          <w:b w:val="0"/>
          <w:i w:val="0"/>
          <w:sz w:val="24"/>
        </w:rPr>
        <w:t>全身治疗</w:t>
      </w:r>
    </w:p>
    <w:p w14:paraId="22143283">
      <w:pPr>
        <w:ind w:firstLine="480"/>
        <w:jc w:val="both"/>
      </w:pPr>
      <w:r>
        <w:rPr>
          <w:rFonts w:ascii="Times New Roman" w:hAnsi="Times New Roman" w:eastAsia="宋体"/>
          <w:b w:val="0"/>
          <w:i w:val="0"/>
          <w:sz w:val="24"/>
        </w:rPr>
        <w:t>全身治疗选项见指南5。</w:t>
      </w:r>
    </w:p>
    <w:p w14:paraId="73772F4F">
      <w:pPr>
        <w:ind w:firstLine="480"/>
        <w:jc w:val="both"/>
      </w:pPr>
      <w:r>
        <w:rPr>
          <w:rFonts w:ascii="Times New Roman" w:hAnsi="Times New Roman" w:eastAsia="宋体"/>
          <w:b w:val="0"/>
          <w:i w:val="0"/>
          <w:sz w:val="24"/>
        </w:rPr>
        <w:t>围手术期治疗后，您将接受影像检查和血液检查。根据这些信息，您的癌症将再次分类为可切除或不可切除。如果可切除，您将手术（首选）。较少见的是，您可能在随访照护中观察（见“随访照护”）。</w:t>
      </w:r>
    </w:p>
    <w:p w14:paraId="606A7788">
      <w:pPr>
        <w:ind w:firstLine="480"/>
        <w:jc w:val="both"/>
      </w:pPr>
      <w:r>
        <w:rPr>
          <w:rFonts w:ascii="Times New Roman" w:hAnsi="Times New Roman" w:eastAsia="宋体"/>
          <w:b w:val="0"/>
          <w:i w:val="0"/>
          <w:sz w:val="24"/>
        </w:rPr>
        <w:t>如果肿瘤被认为不可切除和/或有已扩散（转移）疾病，治疗将侧重于姑息管理（见下文）。</w:t>
      </w:r>
    </w:p>
    <w:p w14:paraId="5028DA79">
      <w:pPr>
        <w:pStyle w:val="4"/>
      </w:pPr>
      <w:bookmarkStart w:id="73" w:name="_Toc31785"/>
      <w:r>
        <w:rPr>
          <w:rFonts w:ascii="Times New Roman" w:hAnsi="Times New Roman" w:eastAsia="宋体"/>
          <w:b/>
          <w:i w:val="0"/>
          <w:sz w:val="28"/>
        </w:rPr>
        <w:t>姑息管理</w:t>
      </w:r>
      <w:bookmarkEnd w:id="73"/>
    </w:p>
    <w:p w14:paraId="1E7B1BAC">
      <w:pPr>
        <w:ind w:firstLine="480"/>
        <w:jc w:val="both"/>
      </w:pPr>
      <w:r>
        <w:rPr>
          <w:rFonts w:ascii="Times New Roman" w:hAnsi="Times New Roman" w:eastAsia="宋体"/>
          <w:b w:val="0"/>
          <w:i w:val="0"/>
          <w:sz w:val="24"/>
        </w:rPr>
        <w:t>在胃癌中，术语姑息管理指减少疼痛和痛苦的方法。意味着您有不同选项。这些选项可包括放化疗、全身治疗或 simply 姑息治疗（即可用于减少出血、疼痛、阻塞以及恶心和呕吐的任何其他治疗）。根据NCCN专家，缓解胃癌主要症状可能延长生命，这就是他们鼓励多种方法的原因。</w:t>
      </w:r>
    </w:p>
    <w:p w14:paraId="605F10A4">
      <w:pPr>
        <w:pStyle w:val="4"/>
      </w:pPr>
      <w:bookmarkStart w:id="74" w:name="_Toc4255"/>
      <w:r>
        <w:rPr>
          <w:rFonts w:ascii="Times New Roman" w:hAnsi="Times New Roman" w:eastAsia="宋体"/>
          <w:b/>
          <w:i w:val="0"/>
          <w:sz w:val="28"/>
        </w:rPr>
        <w:t>随访照护</w:t>
      </w:r>
      <w:bookmarkEnd w:id="74"/>
    </w:p>
    <w:p w14:paraId="24B21C9B">
      <w:pPr>
        <w:ind w:firstLine="480"/>
        <w:jc w:val="both"/>
      </w:pPr>
      <w:r>
        <w:rPr>
          <w:rFonts w:ascii="Times New Roman" w:hAnsi="Times New Roman" w:eastAsia="宋体"/>
          <w:b w:val="0"/>
          <w:i w:val="0"/>
          <w:sz w:val="24"/>
        </w:rPr>
        <w:t>如果您的癌症为病理1期且肿瘤接受手术或内镜切除（ER）治疗，随访照护可能包括：</w:t>
      </w:r>
    </w:p>
    <w:p w14:paraId="3195FA96">
      <w:pPr>
        <w:pStyle w:val="16"/>
      </w:pPr>
      <w:r>
        <w:rPr>
          <w:rFonts w:ascii="Times New Roman" w:hAnsi="Times New Roman" w:eastAsia="宋体"/>
          <w:b w:val="0"/>
          <w:i w:val="0"/>
          <w:sz w:val="24"/>
        </w:rPr>
        <w:t>病史和体格检查：1至2年内每3至6个月一次，然后3至5年内每6至12个月一次</w:t>
      </w:r>
    </w:p>
    <w:p w14:paraId="2E7B1053">
      <w:pPr>
        <w:pStyle w:val="16"/>
      </w:pPr>
      <w:r>
        <w:rPr>
          <w:rFonts w:ascii="Times New Roman" w:hAnsi="Times New Roman" w:eastAsia="宋体"/>
          <w:b w:val="0"/>
          <w:i w:val="0"/>
          <w:sz w:val="24"/>
        </w:rPr>
        <w:t>全血细胞计数（CBC）和生化全项，根据需要</w:t>
      </w:r>
    </w:p>
    <w:p w14:paraId="759A3330">
      <w:pPr>
        <w:pStyle w:val="16"/>
      </w:pPr>
      <w:r>
        <w:rPr>
          <w:rFonts w:ascii="Times New Roman" w:hAnsi="Times New Roman" w:eastAsia="宋体"/>
          <w:b w:val="0"/>
          <w:i w:val="0"/>
          <w:sz w:val="24"/>
        </w:rPr>
        <w:t>对ER治疗患者，上消化道（GI）内镜1年内每6个月一次，然后根据症状和影像发现每年一次至5年或更长</w:t>
      </w:r>
    </w:p>
    <w:p w14:paraId="252C6851">
      <w:pPr>
        <w:pStyle w:val="16"/>
      </w:pPr>
      <w:r>
        <w:rPr>
          <w:rFonts w:ascii="Times New Roman" w:hAnsi="Times New Roman" w:eastAsia="宋体"/>
          <w:b w:val="0"/>
          <w:i w:val="0"/>
          <w:sz w:val="24"/>
        </w:rPr>
        <w:t>对手术患者，上消化道内镜根据需要</w:t>
      </w:r>
    </w:p>
    <w:p w14:paraId="254C70F4">
      <w:pPr>
        <w:pStyle w:val="16"/>
      </w:pPr>
      <w:r>
        <w:rPr>
          <w:rFonts w:ascii="Times New Roman" w:hAnsi="Times New Roman" w:eastAsia="宋体"/>
          <w:b w:val="0"/>
          <w:i w:val="0"/>
          <w:sz w:val="24"/>
        </w:rPr>
        <w:t>胸部/腹部/盆腔增强CT，根据需要</w:t>
      </w:r>
    </w:p>
    <w:p w14:paraId="2E0460E9">
      <w:pPr>
        <w:pStyle w:val="16"/>
      </w:pPr>
      <w:r>
        <w:rPr>
          <w:rFonts w:ascii="Times New Roman" w:hAnsi="Times New Roman" w:eastAsia="宋体"/>
          <w:b w:val="0"/>
          <w:i w:val="0"/>
          <w:sz w:val="24"/>
        </w:rPr>
        <w:t>检查营养缺乏（如B12和铁水平低），根据需要</w:t>
      </w:r>
    </w:p>
    <w:p w14:paraId="5C221E81">
      <w:pPr>
        <w:ind w:firstLine="480"/>
        <w:jc w:val="both"/>
      </w:pPr>
      <w:r>
        <w:rPr>
          <w:rFonts w:ascii="Times New Roman" w:hAnsi="Times New Roman" w:eastAsia="宋体"/>
          <w:b w:val="0"/>
          <w:i w:val="0"/>
          <w:sz w:val="24"/>
        </w:rPr>
        <w:t>保持积极心态，接受周围关心您的人的爱。始终相信您会好起来。</w:t>
      </w:r>
    </w:p>
    <w:p w14:paraId="38D1E7AA">
      <w:pPr>
        <w:ind w:firstLine="480"/>
        <w:jc w:val="both"/>
      </w:pPr>
      <w:r>
        <w:rPr>
          <w:rFonts w:ascii="Times New Roman" w:hAnsi="Times New Roman" w:eastAsia="宋体"/>
          <w:b w:val="0"/>
          <w:i w:val="0"/>
          <w:sz w:val="24"/>
        </w:rPr>
        <w:t>如果您的癌症为病理2或3期且未接受全身治疗，或者为病理1、2或3期且手术前后接受全身治疗，随访照护可能包括：</w:t>
      </w:r>
    </w:p>
    <w:p w14:paraId="45629AE0">
      <w:pPr>
        <w:pStyle w:val="16"/>
      </w:pPr>
      <w:r>
        <w:rPr>
          <w:rFonts w:ascii="Times New Roman" w:hAnsi="Times New Roman" w:eastAsia="宋体"/>
          <w:b w:val="0"/>
          <w:i w:val="0"/>
          <w:sz w:val="24"/>
        </w:rPr>
        <w:t>病史和体格检查：1至2年内每3至6个月一次，然后3至5年内每6至12个月一次</w:t>
      </w:r>
    </w:p>
    <w:p w14:paraId="6C8C99CA">
      <w:pPr>
        <w:pStyle w:val="16"/>
      </w:pPr>
      <w:r>
        <w:rPr>
          <w:rFonts w:ascii="Times New Roman" w:hAnsi="Times New Roman" w:eastAsia="宋体"/>
          <w:b w:val="0"/>
          <w:i w:val="0"/>
          <w:sz w:val="24"/>
        </w:rPr>
        <w:t>CBC和生化全项，根据需要</w:t>
      </w:r>
    </w:p>
    <w:p w14:paraId="33CE84E4">
      <w:pPr>
        <w:pStyle w:val="16"/>
      </w:pPr>
      <w:r>
        <w:rPr>
          <w:rFonts w:ascii="Times New Roman" w:hAnsi="Times New Roman" w:eastAsia="宋体"/>
          <w:b w:val="0"/>
          <w:i w:val="0"/>
          <w:sz w:val="24"/>
        </w:rPr>
        <w:t>对部分胃切除术患者，上消化道内镜根据需要</w:t>
      </w:r>
    </w:p>
    <w:p w14:paraId="4C7BD2D0">
      <w:pPr>
        <w:pStyle w:val="16"/>
      </w:pPr>
      <w:r>
        <w:rPr>
          <w:rFonts w:ascii="Times New Roman" w:hAnsi="Times New Roman" w:eastAsia="宋体"/>
          <w:b w:val="0"/>
          <w:i w:val="0"/>
          <w:sz w:val="24"/>
        </w:rPr>
        <w:t>胸部/腹部/盆腔增强CT：前2年每6个月一次，然后每年一次至5年</w:t>
      </w:r>
    </w:p>
    <w:p w14:paraId="3F864812">
      <w:pPr>
        <w:pStyle w:val="16"/>
      </w:pPr>
      <w:r>
        <w:rPr>
          <w:rFonts w:ascii="Times New Roman" w:hAnsi="Times New Roman" w:eastAsia="宋体"/>
          <w:b w:val="0"/>
          <w:i w:val="0"/>
          <w:sz w:val="24"/>
        </w:rPr>
        <w:t>检查营养缺乏（如B12和铁水平低），根据需要</w:t>
      </w:r>
    </w:p>
    <w:p w14:paraId="63D1762A">
      <w:pPr>
        <w:pStyle w:val="16"/>
        <w:numPr>
          <w:numId w:val="0"/>
        </w:numPr>
        <w:ind w:leftChars="0"/>
        <w:rPr>
          <w:rFonts w:hint="eastAsia"/>
          <w:b/>
          <w:bCs/>
        </w:rPr>
      </w:pPr>
      <w:r>
        <w:rPr>
          <w:rFonts w:hint="eastAsia"/>
          <w:b/>
          <w:bCs/>
        </w:rPr>
        <w:t>保持积极的心态，接纳身边关心你的人给予的爱；始终坚信自己会没事的。</w:t>
      </w:r>
    </w:p>
    <w:p w14:paraId="26E68F7D">
      <w:pPr>
        <w:pStyle w:val="16"/>
        <w:numPr>
          <w:numId w:val="0"/>
        </w:numPr>
        <w:ind w:leftChars="0"/>
        <w:rPr>
          <w:rFonts w:hint="eastAsia" w:eastAsia="宋体"/>
          <w:b/>
          <w:bCs/>
          <w:lang w:eastAsia="zh-CN"/>
        </w:rPr>
      </w:pPr>
      <w:r>
        <w:rPr>
          <w:rFonts w:hint="eastAsia" w:eastAsia="宋体"/>
          <w:b/>
          <w:bCs/>
          <w:lang w:eastAsia="zh-CN"/>
        </w:rPr>
        <w:drawing>
          <wp:inline distT="0" distB="0" distL="114300" distR="114300">
            <wp:extent cx="4221480" cy="2652395"/>
            <wp:effectExtent l="0" t="0" r="7620" b="14605"/>
            <wp:docPr id="18" name="图片 18" descr="图26_第59页_stomach-patient2026NCC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图26_第59页_stomach-patient2026NCCN"/>
                    <pic:cNvPicPr>
                      <a:picLocks noChangeAspect="1"/>
                    </pic:cNvPicPr>
                  </pic:nvPicPr>
                  <pic:blipFill>
                    <a:blip r:embed="rId24"/>
                    <a:stretch>
                      <a:fillRect/>
                    </a:stretch>
                  </pic:blipFill>
                  <pic:spPr>
                    <a:xfrm>
                      <a:off x="0" y="0"/>
                      <a:ext cx="4221480" cy="2652395"/>
                    </a:xfrm>
                    <a:prstGeom prst="rect">
                      <a:avLst/>
                    </a:prstGeom>
                  </pic:spPr>
                </pic:pic>
              </a:graphicData>
            </a:graphic>
          </wp:inline>
        </w:drawing>
      </w:r>
    </w:p>
    <w:p w14:paraId="7ED273FD">
      <w:pPr>
        <w:pStyle w:val="4"/>
      </w:pPr>
      <w:bookmarkStart w:id="75" w:name="_Toc23819"/>
      <w:r>
        <w:rPr>
          <w:rFonts w:ascii="Times New Roman" w:hAnsi="Times New Roman" w:eastAsia="宋体"/>
          <w:b/>
          <w:i w:val="0"/>
          <w:sz w:val="28"/>
        </w:rPr>
        <w:t>要点</w:t>
      </w:r>
      <w:bookmarkEnd w:id="75"/>
    </w:p>
    <w:p w14:paraId="55B66A63">
      <w:pPr>
        <w:pStyle w:val="16"/>
      </w:pPr>
      <w:r>
        <w:rPr>
          <w:rFonts w:ascii="Times New Roman" w:hAnsi="Times New Roman" w:eastAsia="宋体"/>
          <w:b w:val="0"/>
          <w:i w:val="0"/>
          <w:sz w:val="24"/>
        </w:rPr>
        <w:t>在局部晚期胃癌中，肿瘤已超出胃壁第一层，可能已扩散到附近淋巴结或器官。</w:t>
      </w:r>
    </w:p>
    <w:p w14:paraId="52C5501D">
      <w:pPr>
        <w:pStyle w:val="16"/>
      </w:pPr>
      <w:r>
        <w:rPr>
          <w:rFonts w:ascii="Times New Roman" w:hAnsi="Times New Roman" w:eastAsia="宋体"/>
          <w:b w:val="0"/>
          <w:i w:val="0"/>
          <w:sz w:val="24"/>
        </w:rPr>
        <w:t>局部晚期胃癌不是转移性疾病。它未扩散到远处部位。</w:t>
      </w:r>
    </w:p>
    <w:p w14:paraId="581EFB10">
      <w:pPr>
        <w:pStyle w:val="16"/>
      </w:pPr>
      <w:r>
        <w:rPr>
          <w:rFonts w:ascii="Times New Roman" w:hAnsi="Times New Roman" w:eastAsia="宋体"/>
          <w:b w:val="0"/>
          <w:i w:val="0"/>
          <w:sz w:val="24"/>
        </w:rPr>
        <w:t>手术并非适合所有人。如果手术不是选项，治疗将侧重于姑息管理。您的意愿始终重要。</w:t>
      </w:r>
    </w:p>
    <w:p w14:paraId="79F20407">
      <w:pPr>
        <w:pStyle w:val="16"/>
      </w:pPr>
      <w:r>
        <w:rPr>
          <w:rFonts w:ascii="Times New Roman" w:hAnsi="Times New Roman" w:eastAsia="宋体"/>
          <w:b w:val="0"/>
          <w:i w:val="0"/>
          <w:sz w:val="24"/>
        </w:rPr>
        <w:t>姑息治疗用于管理症状、改善生活质量和延长生命。</w:t>
      </w:r>
    </w:p>
    <w:p w14:paraId="74304532">
      <w:pPr>
        <w:pStyle w:val="16"/>
      </w:pPr>
      <w:r>
        <w:rPr>
          <w:rFonts w:ascii="Times New Roman" w:hAnsi="Times New Roman" w:eastAsia="宋体"/>
          <w:b w:val="0"/>
          <w:i w:val="0"/>
          <w:sz w:val="24"/>
        </w:rPr>
        <w:t>并非所有肿瘤都能手术切除。不能手术切除的肿瘤称为不可切除。</w:t>
      </w:r>
    </w:p>
    <w:p w14:paraId="6F8C7DF1">
      <w:pPr>
        <w:pStyle w:val="16"/>
      </w:pPr>
      <w:r>
        <w:rPr>
          <w:rFonts w:ascii="Times New Roman" w:hAnsi="Times New Roman" w:eastAsia="宋体"/>
          <w:b w:val="0"/>
          <w:i w:val="0"/>
          <w:sz w:val="24"/>
        </w:rPr>
        <w:t>不可切除癌症可能接受放化疗或全身治疗。如果肿瘤缩小，手术可能可行。</w:t>
      </w:r>
    </w:p>
    <w:p w14:paraId="6E6EB9F1">
      <w:pPr>
        <w:pStyle w:val="16"/>
      </w:pPr>
      <w:r>
        <w:rPr>
          <w:rFonts w:ascii="Times New Roman" w:hAnsi="Times New Roman" w:eastAsia="宋体"/>
          <w:b w:val="0"/>
          <w:i w:val="0"/>
          <w:sz w:val="24"/>
        </w:rPr>
        <w:t>手术后您将接受随访照护以检查癌症复发。</w:t>
      </w:r>
    </w:p>
    <w:p w14:paraId="232C9916">
      <w:pPr>
        <w:pStyle w:val="4"/>
      </w:pPr>
      <w:bookmarkStart w:id="76" w:name="_Toc2000"/>
      <w:r>
        <w:rPr>
          <w:rFonts w:ascii="Times New Roman" w:hAnsi="Times New Roman" w:eastAsia="宋体"/>
          <w:b/>
          <w:i w:val="0"/>
          <w:sz w:val="28"/>
        </w:rPr>
        <w:t>要问的问题</w:t>
      </w:r>
      <w:bookmarkEnd w:id="76"/>
    </w:p>
    <w:p w14:paraId="0630AB49">
      <w:pPr>
        <w:pStyle w:val="16"/>
      </w:pPr>
      <w:r>
        <w:rPr>
          <w:rFonts w:ascii="Times New Roman" w:hAnsi="Times New Roman" w:eastAsia="宋体"/>
          <w:b w:val="0"/>
          <w:i w:val="0"/>
          <w:sz w:val="24"/>
        </w:rPr>
        <w:t>我的年龄、总体健康和其他因素如何影响我的选项？</w:t>
      </w:r>
    </w:p>
    <w:p w14:paraId="2CD892BF">
      <w:pPr>
        <w:pStyle w:val="16"/>
      </w:pPr>
      <w:r>
        <w:rPr>
          <w:rFonts w:ascii="Times New Roman" w:hAnsi="Times New Roman" w:eastAsia="宋体"/>
          <w:b w:val="0"/>
          <w:i w:val="0"/>
          <w:sz w:val="24"/>
        </w:rPr>
        <w:t>如果我什么都不做会怎样？</w:t>
      </w:r>
    </w:p>
    <w:p w14:paraId="07E9FA2A">
      <w:pPr>
        <w:pStyle w:val="16"/>
      </w:pPr>
      <w:r>
        <w:rPr>
          <w:rFonts w:ascii="Times New Roman" w:hAnsi="Times New Roman" w:eastAsia="宋体"/>
          <w:b w:val="0"/>
          <w:i w:val="0"/>
          <w:sz w:val="24"/>
        </w:rPr>
        <w:t>我如何获取第二意见？</w:t>
      </w:r>
    </w:p>
    <w:p w14:paraId="75756B3C">
      <w:pPr>
        <w:pStyle w:val="16"/>
      </w:pPr>
      <w:r>
        <w:rPr>
          <w:rFonts w:ascii="Times New Roman" w:hAnsi="Times New Roman" w:eastAsia="宋体"/>
          <w:b w:val="0"/>
          <w:i w:val="0"/>
          <w:sz w:val="24"/>
        </w:rPr>
        <w:t>哪种选项被证明对我的癌症、年龄、总体健康和其他因素最有效？</w:t>
      </w:r>
    </w:p>
    <w:p w14:paraId="506D6B31">
      <w:pPr>
        <w:pStyle w:val="4"/>
      </w:pPr>
      <w:bookmarkStart w:id="77" w:name="_Toc3858"/>
      <w:r>
        <w:rPr>
          <w:rFonts w:ascii="Times New Roman" w:hAnsi="Times New Roman" w:eastAsia="宋体"/>
          <w:b/>
          <w:i w:val="0"/>
          <w:sz w:val="28"/>
        </w:rPr>
        <w:t>接下来是什么？</w:t>
      </w:r>
      <w:bookmarkEnd w:id="77"/>
    </w:p>
    <w:p w14:paraId="127A5247">
      <w:pPr>
        <w:ind w:firstLine="480"/>
        <w:jc w:val="both"/>
      </w:pPr>
      <w:r>
        <w:rPr>
          <w:rFonts w:ascii="Times New Roman" w:hAnsi="Times New Roman" w:eastAsia="宋体"/>
          <w:b w:val="0"/>
          <w:i w:val="0"/>
          <w:sz w:val="24"/>
        </w:rPr>
        <w:t>治疗后，如上所述，您将接受定期检查和影像。见第10章：支持治疗和第11章：治疗后了解可能预期。</w:t>
      </w:r>
    </w:p>
    <w:p w14:paraId="6D41FAAE">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val="0"/>
          <w:i w:val="0"/>
          <w:sz w:val="24"/>
        </w:rPr>
        <w:t>“做自己的倡导者。与经历过同样事情的人交谈。问很多问题，即使是您害怕问的问题。您必须保护自己，确保为自己做出最佳决定，并为您的特定情况获得最佳照护。”</w:t>
      </w:r>
    </w:p>
    <w:p w14:paraId="22C4979F">
      <w:pPr>
        <w:pStyle w:val="3"/>
      </w:pPr>
      <w:bookmarkStart w:id="78" w:name="_Toc31625"/>
      <w:r>
        <w:rPr>
          <w:rFonts w:ascii="Times New Roman" w:hAnsi="Times New Roman" w:eastAsia="宋体"/>
          <w:b/>
          <w:i w:val="0"/>
          <w:sz w:val="32"/>
        </w:rPr>
        <w:t>第8章 局部晚期复发和转移性胃癌</w:t>
      </w:r>
      <w:bookmarkEnd w:id="78"/>
    </w:p>
    <w:p w14:paraId="3D0348EF">
      <w:pPr>
        <w:jc w:val="both"/>
      </w:pPr>
      <w:r>
        <w:rPr>
          <w:rFonts w:ascii="Times New Roman" w:hAnsi="Times New Roman" w:eastAsia="宋体"/>
          <w:b w:val="0"/>
          <w:i w:val="0"/>
          <w:sz w:val="24"/>
        </w:rPr>
        <w:t>本章目录：姑息管理；治疗选项；要点；要问的问题</w:t>
      </w:r>
    </w:p>
    <w:p w14:paraId="69E94779">
      <w:pPr>
        <w:ind w:firstLine="480"/>
        <w:jc w:val="both"/>
      </w:pPr>
      <w:r>
        <w:rPr>
          <w:rFonts w:ascii="Times New Roman" w:hAnsi="Times New Roman" w:eastAsia="宋体"/>
          <w:b w:val="0"/>
          <w:i w:val="0"/>
          <w:sz w:val="24"/>
        </w:rPr>
        <w:t>本章讨论局部晚期复发和转移性癌症的治疗选项。局部晚期复发是胃癌在原发肿瘤附近复发。转移性癌症意味着已扩散到身体远处部位。</w:t>
      </w:r>
    </w:p>
    <w:p w14:paraId="7D0387BE">
      <w:pPr>
        <w:ind w:firstLine="480"/>
        <w:jc w:val="both"/>
      </w:pPr>
      <w:r>
        <w:rPr>
          <w:rFonts w:ascii="Times New Roman" w:hAnsi="Times New Roman" w:eastAsia="宋体"/>
          <w:b w:val="0"/>
          <w:i w:val="0"/>
          <w:sz w:val="24"/>
        </w:rPr>
        <w:t>当癌症在胃原发肿瘤处或附近复发时，称为局部晚期复发。局部晚期复发可出现在附近淋巴结、腹部组织以及原手术部位（如果您做过手术）。</w:t>
      </w:r>
    </w:p>
    <w:p w14:paraId="1CE41987">
      <w:pPr>
        <w:ind w:firstLine="480"/>
        <w:jc w:val="both"/>
      </w:pPr>
      <w:r>
        <w:rPr>
          <w:rFonts w:ascii="Times New Roman" w:hAnsi="Times New Roman" w:eastAsia="宋体"/>
          <w:b w:val="0"/>
          <w:i w:val="0"/>
          <w:sz w:val="24"/>
        </w:rPr>
        <w:t>有时局部晚期复发也不可切除，意味着不能手术切除。局部晚期复发也可能已扩散到身体远处部位。这称为转移性疾病，也称4期癌症。它可能之前不可切除并已扩散。</w:t>
      </w:r>
    </w:p>
    <w:p w14:paraId="49FEF9BB">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指南6 局部晚期复发和转移性疾病可能治疗</w:t>
      </w:r>
    </w:p>
    <w:p w14:paraId="360441AF">
      <w:pPr>
        <w:pStyle w:val="16"/>
      </w:pPr>
      <w:r>
        <w:rPr>
          <w:rFonts w:ascii="Times New Roman" w:hAnsi="Times New Roman" w:eastAsia="宋体"/>
          <w:b w:val="0"/>
          <w:i w:val="0"/>
          <w:sz w:val="24"/>
        </w:rPr>
        <w:t>手术</w:t>
      </w:r>
    </w:p>
    <w:p w14:paraId="41EE6BD2">
      <w:pPr>
        <w:pStyle w:val="16"/>
      </w:pPr>
      <w:r>
        <w:rPr>
          <w:rFonts w:ascii="Times New Roman" w:hAnsi="Times New Roman" w:eastAsia="宋体"/>
          <w:b w:val="0"/>
          <w:i w:val="0"/>
          <w:sz w:val="24"/>
        </w:rPr>
        <w:t>姑息管理</w:t>
      </w:r>
    </w:p>
    <w:p w14:paraId="423617F4">
      <w:pPr>
        <w:pStyle w:val="16"/>
      </w:pPr>
      <w:r>
        <w:rPr>
          <w:rFonts w:ascii="Times New Roman" w:hAnsi="Times New Roman" w:eastAsia="宋体"/>
          <w:b w:val="0"/>
          <w:i w:val="0"/>
          <w:sz w:val="24"/>
        </w:rPr>
        <w:t>全身治疗</w:t>
      </w:r>
    </w:p>
    <w:p w14:paraId="30D8632F">
      <w:pPr>
        <w:pStyle w:val="16"/>
      </w:pPr>
      <w:r>
        <w:rPr>
          <w:rFonts w:ascii="Times New Roman" w:hAnsi="Times New Roman" w:eastAsia="宋体"/>
          <w:b w:val="0"/>
          <w:i w:val="0"/>
          <w:sz w:val="24"/>
        </w:rPr>
        <w:t>放化疗</w:t>
      </w:r>
    </w:p>
    <w:p w14:paraId="591D98AF">
      <w:pPr>
        <w:ind w:firstLine="480"/>
        <w:jc w:val="both"/>
      </w:pPr>
      <w:r>
        <w:rPr>
          <w:rFonts w:ascii="Times New Roman" w:hAnsi="Times New Roman" w:eastAsia="宋体"/>
          <w:b w:val="0"/>
          <w:i w:val="0"/>
          <w:sz w:val="24"/>
        </w:rPr>
        <w:t>如果您癌症复发或转移且感到不堪重负，不要犹豫，告诉照护团队。他们可能能够引导您获得额外支持或项目，帮助您管理感受。您并不孤单。</w:t>
      </w:r>
    </w:p>
    <w:p w14:paraId="4AFE46B8">
      <w:pPr>
        <w:pStyle w:val="4"/>
      </w:pPr>
      <w:bookmarkStart w:id="79" w:name="_Toc9376"/>
      <w:r>
        <w:rPr>
          <w:rFonts w:ascii="Times New Roman" w:hAnsi="Times New Roman" w:eastAsia="宋体"/>
          <w:b/>
          <w:i w:val="0"/>
          <w:sz w:val="28"/>
        </w:rPr>
        <w:t>姑息管理</w:t>
      </w:r>
      <w:bookmarkEnd w:id="79"/>
    </w:p>
    <w:p w14:paraId="13323A0C">
      <w:pPr>
        <w:ind w:firstLine="480"/>
        <w:jc w:val="both"/>
      </w:pPr>
      <w:r>
        <w:rPr>
          <w:rFonts w:ascii="Times New Roman" w:hAnsi="Times New Roman" w:eastAsia="宋体"/>
          <w:b w:val="0"/>
          <w:i w:val="0"/>
          <w:sz w:val="24"/>
        </w:rPr>
        <w:t xml:space="preserve">在复发和转移性胃癌中，术语姑息管理指减少疼痛和痛苦的方法。意味着您有不同选项。这些选项可包括放化疗、全身治疗或 </w:t>
      </w:r>
      <w:r>
        <w:rPr>
          <w:rFonts w:hint="eastAsia" w:ascii="Times New Roman" w:hAnsi="Times New Roman" w:eastAsia="宋体"/>
          <w:b w:val="0"/>
          <w:i w:val="0"/>
          <w:sz w:val="24"/>
        </w:rPr>
        <w:t>单纯的</w:t>
      </w:r>
      <w:r>
        <w:rPr>
          <w:rFonts w:ascii="Times New Roman" w:hAnsi="Times New Roman" w:eastAsia="宋体"/>
          <w:b w:val="0"/>
          <w:i w:val="0"/>
          <w:sz w:val="24"/>
        </w:rPr>
        <w:t>姑息治疗（即可用于减少出血、疼痛、阻塞以及恶心和呕吐的任何其他治疗）。根据NCCN专家，缓解胃癌主要症状可能延长生命，这就是他们鼓励多种方法的原因。</w:t>
      </w:r>
    </w:p>
    <w:p w14:paraId="35EBCB09">
      <w:pPr>
        <w:pStyle w:val="4"/>
      </w:pPr>
      <w:bookmarkStart w:id="80" w:name="_Toc15955"/>
      <w:r>
        <w:rPr>
          <w:rFonts w:ascii="Times New Roman" w:hAnsi="Times New Roman" w:eastAsia="宋体"/>
          <w:b/>
          <w:i w:val="0"/>
          <w:sz w:val="28"/>
        </w:rPr>
        <w:t>治疗选项</w:t>
      </w:r>
      <w:bookmarkEnd w:id="80"/>
    </w:p>
    <w:p w14:paraId="79AF3D9A">
      <w:pPr>
        <w:ind w:firstLine="480"/>
        <w:jc w:val="both"/>
      </w:pPr>
      <w:r>
        <w:rPr>
          <w:rFonts w:ascii="Times New Roman" w:hAnsi="Times New Roman" w:eastAsia="宋体"/>
          <w:b w:val="0"/>
          <w:i w:val="0"/>
          <w:sz w:val="24"/>
        </w:rPr>
        <w:t>如果复发局部晚期肿瘤可切除（可手术），手术可能是选项。但姑息管理也是选项。</w:t>
      </w:r>
    </w:p>
    <w:p w14:paraId="1783CE3B">
      <w:pPr>
        <w:ind w:firstLine="480"/>
        <w:jc w:val="both"/>
      </w:pPr>
      <w:r>
        <w:rPr>
          <w:rFonts w:ascii="Times New Roman" w:hAnsi="Times New Roman" w:eastAsia="宋体"/>
          <w:b w:val="0"/>
          <w:i w:val="0"/>
          <w:sz w:val="24"/>
        </w:rPr>
        <w:t>如果复发局部晚期肿瘤不能手术切除（不可切除）或有转移性疾病，治疗目标是管理症状和增加生存。姑息管理可帮助。</w:t>
      </w:r>
    </w:p>
    <w:p w14:paraId="05E713AF">
      <w:pPr>
        <w:ind w:firstLine="480"/>
        <w:jc w:val="both"/>
      </w:pPr>
      <w:r>
        <w:rPr>
          <w:rFonts w:ascii="Times New Roman" w:hAnsi="Times New Roman" w:eastAsia="宋体"/>
          <w:b w:val="0"/>
          <w:i w:val="0"/>
          <w:sz w:val="24"/>
        </w:rPr>
        <w:t>您的体能状态有助于确定姑息管理类型。如果您足够活跃能走动和照顾自己，您将能够进行生物标志物检测（HER2、CLDN18.2、PD-L1或MSI），如果尚未进行。更多关于体能状态的信息，请参见第3章：胃癌检查。</w:t>
      </w:r>
    </w:p>
    <w:p w14:paraId="40665077">
      <w:pPr>
        <w:ind w:firstLine="480"/>
        <w:jc w:val="both"/>
      </w:pPr>
      <w:r>
        <w:rPr>
          <w:rFonts w:ascii="Times New Roman" w:hAnsi="Times New Roman" w:eastAsia="宋体"/>
          <w:b w:val="0"/>
          <w:i w:val="0"/>
          <w:sz w:val="24"/>
        </w:rPr>
        <w:t>可能的姑息管理步骤可包括：</w:t>
      </w:r>
    </w:p>
    <w:p w14:paraId="69BB1FB7">
      <w:pPr>
        <w:pStyle w:val="16"/>
      </w:pPr>
      <w:r>
        <w:rPr>
          <w:rFonts w:ascii="Times New Roman" w:hAnsi="Times New Roman" w:eastAsia="宋体"/>
          <w:b w:val="0"/>
          <w:i w:val="0"/>
          <w:sz w:val="24"/>
        </w:rPr>
        <w:t>放化疗（化疗和放疗一起给予，如果之前未做且用于不可切除肿瘤）</w:t>
      </w:r>
    </w:p>
    <w:p w14:paraId="7D5C4375">
      <w:pPr>
        <w:pStyle w:val="16"/>
      </w:pPr>
      <w:r>
        <w:rPr>
          <w:rFonts w:ascii="Times New Roman" w:hAnsi="Times New Roman" w:eastAsia="宋体"/>
          <w:b w:val="0"/>
          <w:i w:val="0"/>
          <w:sz w:val="24"/>
        </w:rPr>
        <w:t>全身治疗</w:t>
      </w:r>
    </w:p>
    <w:p w14:paraId="7D6936C0">
      <w:pPr>
        <w:pStyle w:val="16"/>
      </w:pPr>
      <w:r>
        <w:rPr>
          <w:rFonts w:ascii="Times New Roman" w:hAnsi="Times New Roman" w:eastAsia="宋体"/>
          <w:b w:val="0"/>
          <w:i w:val="0"/>
          <w:sz w:val="24"/>
        </w:rPr>
        <w:t>姑息治疗（其他舒适和缓解疼痛治疗）</w:t>
      </w:r>
    </w:p>
    <w:p w14:paraId="494723F8">
      <w:pPr>
        <w:pStyle w:val="16"/>
      </w:pPr>
      <w:r>
        <w:rPr>
          <w:rFonts w:ascii="Times New Roman" w:hAnsi="Times New Roman" w:eastAsia="宋体"/>
          <w:b w:val="0"/>
          <w:i w:val="0"/>
          <w:sz w:val="24"/>
        </w:rPr>
        <w:t>仅有腹膜癌的治疗（胃癌局限于腹膜）。见下一章了解那些治疗选项。</w:t>
      </w:r>
    </w:p>
    <w:p w14:paraId="7B9D54A3">
      <w:pPr>
        <w:ind w:firstLine="480"/>
        <w:jc w:val="both"/>
      </w:pPr>
      <w:r>
        <w:rPr>
          <w:rFonts w:ascii="Times New Roman" w:hAnsi="Times New Roman" w:eastAsia="宋体"/>
          <w:b w:val="0"/>
          <w:i w:val="0"/>
          <w:sz w:val="24"/>
        </w:rPr>
        <w:t>但如果您的体能状态较低，意味着您不太活跃且不能自己照顾自己，那么姑息治疗可能是最适合您的治疗。</w:t>
      </w:r>
    </w:p>
    <w:p w14:paraId="7FEA21C5">
      <w:pPr>
        <w:pStyle w:val="4"/>
      </w:pPr>
      <w:bookmarkStart w:id="81" w:name="_Toc20740"/>
      <w:r>
        <w:rPr>
          <w:rFonts w:ascii="Times New Roman" w:hAnsi="Times New Roman" w:eastAsia="宋体"/>
          <w:b/>
          <w:i w:val="0"/>
          <w:sz w:val="28"/>
        </w:rPr>
        <w:t>放化疗</w:t>
      </w:r>
      <w:bookmarkEnd w:id="81"/>
    </w:p>
    <w:p w14:paraId="223ADD94">
      <w:pPr>
        <w:ind w:firstLine="480"/>
        <w:jc w:val="both"/>
      </w:pPr>
      <w:r>
        <w:rPr>
          <w:rFonts w:ascii="Times New Roman" w:hAnsi="Times New Roman" w:eastAsia="宋体"/>
          <w:b w:val="0"/>
          <w:i w:val="0"/>
          <w:sz w:val="24"/>
        </w:rPr>
        <w:t>如果局部晚期肿瘤不可切除且您尚未接受放化疗（化疗和放疗一起给予），您可能将放化疗作为治疗选项。目标是帮助缩小肿瘤以帮助疼痛并防止癌症扩散。</w:t>
      </w:r>
    </w:p>
    <w:p w14:paraId="76B21032">
      <w:pPr>
        <w:pStyle w:val="4"/>
      </w:pPr>
      <w:bookmarkStart w:id="82" w:name="_Toc23945"/>
      <w:r>
        <w:rPr>
          <w:rFonts w:ascii="Times New Roman" w:hAnsi="Times New Roman" w:eastAsia="宋体"/>
          <w:b/>
          <w:i w:val="0"/>
          <w:sz w:val="28"/>
        </w:rPr>
        <w:t>全身治疗</w:t>
      </w:r>
      <w:bookmarkEnd w:id="82"/>
    </w:p>
    <w:p w14:paraId="080F72DD">
      <w:pPr>
        <w:ind w:firstLine="480"/>
        <w:jc w:val="both"/>
      </w:pPr>
      <w:r>
        <w:rPr>
          <w:rFonts w:ascii="Times New Roman" w:hAnsi="Times New Roman" w:eastAsia="宋体"/>
          <w:b w:val="0"/>
          <w:i w:val="0"/>
          <w:sz w:val="24"/>
        </w:rPr>
        <w:t>在疾病此阶段，全身治疗（如化疗和靶向治疗）用于缩小肿瘤，可帮助缓解疼痛、恶心或出血。</w:t>
      </w:r>
    </w:p>
    <w:p w14:paraId="5E4944A6">
      <w:pPr>
        <w:ind w:firstLine="480"/>
        <w:jc w:val="both"/>
      </w:pPr>
      <w:r>
        <w:rPr>
          <w:rFonts w:ascii="Times New Roman" w:hAnsi="Times New Roman" w:eastAsia="宋体"/>
          <w:b w:val="0"/>
          <w:i w:val="0"/>
          <w:sz w:val="24"/>
        </w:rPr>
        <w:t>对于不可切除或转移性癌症复发，治疗根据对您癌症类型可能的效果分为一线和下一线选项。一线选项被认为比下一线选项更有效，因此应首先尝试。选项基于您之前的全身治疗和体能状态。</w:t>
      </w:r>
    </w:p>
    <w:p w14:paraId="04795918">
      <w:pPr>
        <w:ind w:firstLine="480"/>
        <w:jc w:val="both"/>
      </w:pPr>
      <w:r>
        <w:rPr>
          <w:rFonts w:ascii="Times New Roman" w:hAnsi="Times New Roman" w:eastAsia="宋体"/>
          <w:b w:val="0"/>
          <w:i w:val="0"/>
          <w:sz w:val="24"/>
        </w:rPr>
        <w:t>一线全身治疗选项见指南7。</w:t>
      </w:r>
    </w:p>
    <w:p w14:paraId="4F43890C">
      <w:pPr>
        <w:ind w:firstLine="480"/>
        <w:jc w:val="both"/>
      </w:pPr>
      <w:r>
        <w:rPr>
          <w:rFonts w:ascii="Times New Roman" w:hAnsi="Times New Roman" w:eastAsia="宋体"/>
          <w:b w:val="0"/>
          <w:i w:val="0"/>
          <w:sz w:val="24"/>
        </w:rPr>
        <w:t>下一线全身治疗选项见指南8。</w:t>
      </w:r>
    </w:p>
    <w:p w14:paraId="65C700D5">
      <w:pPr>
        <w:ind w:firstLine="480"/>
        <w:jc w:val="both"/>
        <w:rPr>
          <w:rFonts w:ascii="Times New Roman" w:hAnsi="Times New Roman" w:eastAsia="宋体"/>
          <w:b/>
          <w:bCs/>
          <w:i w:val="0"/>
          <w:sz w:val="24"/>
        </w:rPr>
      </w:pPr>
      <w:r>
        <w:rPr>
          <w:rFonts w:ascii="Times New Roman" w:hAnsi="Times New Roman" w:eastAsia="宋体"/>
          <w:b/>
          <w:bCs/>
          <w:i w:val="0"/>
          <w:sz w:val="24"/>
        </w:rPr>
        <w:t>您对治疗的偏好始终重要。与照护团队交谈，表达您的意愿。</w:t>
      </w:r>
    </w:p>
    <w:p w14:paraId="2E49C73C">
      <w:pPr>
        <w:ind w:firstLine="480"/>
        <w:jc w:val="both"/>
        <w:rPr>
          <w:rFonts w:hint="eastAsia" w:ascii="Times New Roman" w:hAnsi="Times New Roman" w:eastAsia="宋体"/>
          <w:b/>
          <w:bCs/>
          <w:i w:val="0"/>
          <w:sz w:val="24"/>
          <w:lang w:eastAsia="zh-CN"/>
        </w:rPr>
      </w:pPr>
      <w:r>
        <w:rPr>
          <w:rFonts w:hint="eastAsia" w:ascii="Times New Roman" w:hAnsi="Times New Roman" w:eastAsia="宋体"/>
          <w:b/>
          <w:bCs/>
          <w:i w:val="0"/>
          <w:sz w:val="24"/>
          <w:lang w:eastAsia="zh-CN"/>
        </w:rPr>
        <w:drawing>
          <wp:inline distT="0" distB="0" distL="114300" distR="114300">
            <wp:extent cx="3994785" cy="4182745"/>
            <wp:effectExtent l="0" t="0" r="5715" b="8255"/>
            <wp:docPr id="19" name="图片 19" descr="图27_第63页_stomach-patient2026NCC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27_第63页_stomach-patient2026NCCN"/>
                    <pic:cNvPicPr>
                      <a:picLocks noChangeAspect="1"/>
                    </pic:cNvPicPr>
                  </pic:nvPicPr>
                  <pic:blipFill>
                    <a:blip r:embed="rId25"/>
                    <a:stretch>
                      <a:fillRect/>
                    </a:stretch>
                  </pic:blipFill>
                  <pic:spPr>
                    <a:xfrm>
                      <a:off x="0" y="0"/>
                      <a:ext cx="3994785" cy="4182745"/>
                    </a:xfrm>
                    <a:prstGeom prst="rect">
                      <a:avLst/>
                    </a:prstGeom>
                  </pic:spPr>
                </pic:pic>
              </a:graphicData>
            </a:graphic>
          </wp:inline>
        </w:drawing>
      </w:r>
    </w:p>
    <w:p w14:paraId="575A41E0">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指南7 一线全身治疗选项</w:t>
      </w:r>
    </w:p>
    <w:p w14:paraId="6EBEE495">
      <w:pPr>
        <w:jc w:val="both"/>
        <w:rPr>
          <w:rFonts w:ascii="Times New Roman" w:hAnsi="Times New Roman" w:eastAsia="宋体"/>
          <w:b/>
          <w:i w:val="0"/>
          <w:sz w:val="24"/>
        </w:rPr>
      </w:pPr>
      <w:r>
        <w:rPr>
          <w:rFonts w:hint="eastAsia" w:ascii="Times New Roman" w:hAnsi="Times New Roman" w:eastAsia="宋体"/>
          <w:b/>
          <w:i w:val="0"/>
          <w:sz w:val="24"/>
        </w:rPr>
        <w:t>首选选项</w:t>
      </w:r>
    </w:p>
    <w:p w14:paraId="468EE547">
      <w:pPr>
        <w:jc w:val="both"/>
      </w:pPr>
      <w:r>
        <w:rPr>
          <w:rFonts w:ascii="Times New Roman" w:hAnsi="Times New Roman" w:eastAsia="宋体"/>
          <w:b/>
          <w:i w:val="0"/>
          <w:sz w:val="24"/>
        </w:rPr>
        <w:t>HER2阳性肿瘤：</w:t>
      </w:r>
    </w:p>
    <w:p w14:paraId="770A56C5">
      <w:pPr>
        <w:pStyle w:val="16"/>
      </w:pPr>
      <w:r>
        <w:rPr>
          <w:rFonts w:ascii="Times New Roman" w:hAnsi="Times New Roman" w:eastAsia="宋体"/>
          <w:b w:val="0"/>
          <w:i w:val="0"/>
          <w:sz w:val="24"/>
        </w:rPr>
        <w:t>氟嘧啶（氟尿嘧啶或卡培他滨）、奥沙利铂和曲妥珠单抗</w:t>
      </w:r>
    </w:p>
    <w:p w14:paraId="51C892F4">
      <w:pPr>
        <w:pStyle w:val="16"/>
      </w:pPr>
      <w:r>
        <w:rPr>
          <w:rFonts w:ascii="Times New Roman" w:hAnsi="Times New Roman" w:eastAsia="宋体"/>
          <w:b w:val="0"/>
          <w:i w:val="0"/>
          <w:sz w:val="24"/>
        </w:rPr>
        <w:t>氟嘧啶（氟尿嘧啶或卡培他滨）、奥沙利铂、曲妥珠单抗和帕博利珠单抗（PD-L1阳性）</w:t>
      </w:r>
    </w:p>
    <w:p w14:paraId="3BCA157D">
      <w:pPr>
        <w:pStyle w:val="16"/>
      </w:pPr>
      <w:r>
        <w:rPr>
          <w:rFonts w:ascii="Times New Roman" w:hAnsi="Times New Roman" w:eastAsia="宋体"/>
          <w:b w:val="0"/>
          <w:i w:val="0"/>
          <w:sz w:val="24"/>
        </w:rPr>
        <w:t>氟嘧啶（氟尿嘧啶或卡培他滨）、顺铂和曲妥珠单抗</w:t>
      </w:r>
    </w:p>
    <w:p w14:paraId="678ED44B">
      <w:pPr>
        <w:pStyle w:val="16"/>
      </w:pPr>
      <w:r>
        <w:rPr>
          <w:rFonts w:ascii="Times New Roman" w:hAnsi="Times New Roman" w:eastAsia="宋体"/>
          <w:b w:val="0"/>
          <w:i w:val="0"/>
          <w:sz w:val="24"/>
        </w:rPr>
        <w:t>氟嘧啶（氟尿嘧啶或卡培他滨）、顺铂、曲妥珠单抗和帕博利珠单抗（PD-L1阳性）</w:t>
      </w:r>
    </w:p>
    <w:p w14:paraId="747201E9">
      <w:pPr>
        <w:jc w:val="both"/>
      </w:pPr>
      <w:r>
        <w:rPr>
          <w:rFonts w:ascii="Times New Roman" w:hAnsi="Times New Roman" w:eastAsia="宋体"/>
          <w:b/>
          <w:i w:val="0"/>
          <w:sz w:val="24"/>
        </w:rPr>
        <w:t>HER2阴性肿瘤：</w:t>
      </w:r>
    </w:p>
    <w:p w14:paraId="5D04183A">
      <w:pPr>
        <w:pStyle w:val="16"/>
      </w:pPr>
      <w:r>
        <w:rPr>
          <w:rFonts w:ascii="Times New Roman" w:hAnsi="Times New Roman" w:eastAsia="宋体"/>
          <w:b w:val="0"/>
          <w:i w:val="0"/>
          <w:sz w:val="24"/>
        </w:rPr>
        <w:t>氟嘧啶（氟尿嘧啶或卡培他滨）、奥沙利铂和纳武利尤单抗（PD-L1阳性）</w:t>
      </w:r>
    </w:p>
    <w:p w14:paraId="55DB1860">
      <w:pPr>
        <w:pStyle w:val="16"/>
      </w:pPr>
      <w:r>
        <w:rPr>
          <w:rFonts w:ascii="Times New Roman" w:hAnsi="Times New Roman" w:eastAsia="宋体"/>
          <w:b w:val="0"/>
          <w:i w:val="0"/>
          <w:sz w:val="24"/>
        </w:rPr>
        <w:t>氟嘧啶（氟尿嘧啶或卡培他滨）、奥沙利铂和帕博利珠单抗（PD-L1阳性）</w:t>
      </w:r>
    </w:p>
    <w:p w14:paraId="3482E98E">
      <w:pPr>
        <w:pStyle w:val="16"/>
      </w:pPr>
      <w:r>
        <w:rPr>
          <w:rFonts w:ascii="Times New Roman" w:hAnsi="Times New Roman" w:eastAsia="宋体"/>
          <w:b w:val="0"/>
          <w:i w:val="0"/>
          <w:sz w:val="24"/>
        </w:rPr>
        <w:t>氟嘧啶（氟尿嘧啶或卡培他滨）、奥沙利铂和替雷利珠单抗-jsgr（PD-L1阳性）</w:t>
      </w:r>
    </w:p>
    <w:p w14:paraId="1E091DF9">
      <w:pPr>
        <w:pStyle w:val="16"/>
      </w:pPr>
      <w:r>
        <w:rPr>
          <w:rFonts w:ascii="Times New Roman" w:hAnsi="Times New Roman" w:eastAsia="宋体"/>
          <w:b w:val="0"/>
          <w:i w:val="0"/>
          <w:sz w:val="24"/>
        </w:rPr>
        <w:t>氟嘧啶（氟尿嘧啶或卡培他滨）、奥沙利铂和zolbetuximab-clzb（CLDN18.2阳性）</w:t>
      </w:r>
    </w:p>
    <w:p w14:paraId="7316ECD3">
      <w:pPr>
        <w:pStyle w:val="16"/>
      </w:pPr>
      <w:r>
        <w:rPr>
          <w:rFonts w:ascii="Times New Roman" w:hAnsi="Times New Roman" w:eastAsia="宋体"/>
          <w:b w:val="0"/>
          <w:i w:val="0"/>
          <w:sz w:val="24"/>
        </w:rPr>
        <w:t>氟嘧啶（氟尿嘧啶或卡培他滨）和奥沙利铂</w:t>
      </w:r>
    </w:p>
    <w:p w14:paraId="50DC32A7">
      <w:pPr>
        <w:pStyle w:val="16"/>
      </w:pPr>
      <w:r>
        <w:rPr>
          <w:rFonts w:ascii="Times New Roman" w:hAnsi="Times New Roman" w:eastAsia="宋体"/>
          <w:b w:val="0"/>
          <w:i w:val="0"/>
          <w:sz w:val="24"/>
        </w:rPr>
        <w:t>氟嘧啶（氟尿嘧啶或卡培他滨）、顺铂和帕博利珠单抗（PD-L1阳性）</w:t>
      </w:r>
    </w:p>
    <w:p w14:paraId="47CE90EA">
      <w:pPr>
        <w:pStyle w:val="16"/>
      </w:pPr>
      <w:r>
        <w:rPr>
          <w:rFonts w:ascii="Times New Roman" w:hAnsi="Times New Roman" w:eastAsia="宋体"/>
          <w:b w:val="0"/>
          <w:i w:val="0"/>
          <w:sz w:val="24"/>
        </w:rPr>
        <w:t>氟嘧啶（氟尿嘧啶或卡培他滨）、顺铂和替雷利珠单抗-jsgr（PD-L1阳性）</w:t>
      </w:r>
    </w:p>
    <w:p w14:paraId="10D3A957">
      <w:pPr>
        <w:pStyle w:val="16"/>
      </w:pPr>
      <w:r>
        <w:rPr>
          <w:rFonts w:ascii="Times New Roman" w:hAnsi="Times New Roman" w:eastAsia="宋体"/>
          <w:b w:val="0"/>
          <w:i w:val="0"/>
          <w:sz w:val="24"/>
        </w:rPr>
        <w:t>氟嘧啶（氟尿嘧啶或卡培他滨）和顺铂</w:t>
      </w:r>
    </w:p>
    <w:p w14:paraId="01ECDC72">
      <w:pPr>
        <w:jc w:val="both"/>
      </w:pPr>
      <w:r>
        <w:rPr>
          <w:rFonts w:ascii="Times New Roman" w:hAnsi="Times New Roman" w:eastAsia="宋体"/>
          <w:b/>
          <w:i w:val="0"/>
          <w:sz w:val="24"/>
        </w:rPr>
        <w:t>MSI-H/dMMR阳性肿瘤（独立于PD-L1状态）：</w:t>
      </w:r>
    </w:p>
    <w:p w14:paraId="5147D212">
      <w:pPr>
        <w:pStyle w:val="16"/>
      </w:pPr>
      <w:r>
        <w:rPr>
          <w:rFonts w:ascii="Times New Roman" w:hAnsi="Times New Roman" w:eastAsia="宋体"/>
          <w:b w:val="0"/>
          <w:i w:val="0"/>
          <w:sz w:val="24"/>
        </w:rPr>
        <w:t>帕博利珠单抗</w:t>
      </w:r>
    </w:p>
    <w:p w14:paraId="179C8C52">
      <w:pPr>
        <w:pStyle w:val="16"/>
      </w:pPr>
      <w:r>
        <w:rPr>
          <w:rFonts w:ascii="Times New Roman" w:hAnsi="Times New Roman" w:eastAsia="宋体"/>
          <w:b w:val="0"/>
          <w:i w:val="0"/>
          <w:sz w:val="24"/>
        </w:rPr>
        <w:t>Dostarlimab-gxly</w:t>
      </w:r>
    </w:p>
    <w:p w14:paraId="3AEC588F">
      <w:pPr>
        <w:pStyle w:val="16"/>
      </w:pPr>
      <w:r>
        <w:rPr>
          <w:rFonts w:ascii="Times New Roman" w:hAnsi="Times New Roman" w:eastAsia="宋体"/>
          <w:b w:val="0"/>
          <w:i w:val="0"/>
          <w:sz w:val="24"/>
        </w:rPr>
        <w:t>纳武利尤单抗和伊匹木单抗</w:t>
      </w:r>
    </w:p>
    <w:p w14:paraId="7FEA432A">
      <w:pPr>
        <w:pStyle w:val="16"/>
      </w:pPr>
      <w:r>
        <w:rPr>
          <w:rFonts w:ascii="Times New Roman" w:hAnsi="Times New Roman" w:eastAsia="宋体"/>
          <w:b w:val="0"/>
          <w:i w:val="0"/>
          <w:sz w:val="24"/>
        </w:rPr>
        <w:t>氟嘧啶（氟尿嘧啶或卡培他滨）、奥沙利铂和纳武利尤单抗</w:t>
      </w:r>
    </w:p>
    <w:p w14:paraId="2C711A93">
      <w:pPr>
        <w:pStyle w:val="16"/>
      </w:pPr>
      <w:r>
        <w:rPr>
          <w:rFonts w:ascii="Times New Roman" w:hAnsi="Times New Roman" w:eastAsia="宋体"/>
          <w:b w:val="0"/>
          <w:i w:val="0"/>
          <w:sz w:val="24"/>
        </w:rPr>
        <w:t>氟嘧啶（氟尿嘧啶或卡培他滨）、奥沙利铂和帕博利珠单抗</w:t>
      </w:r>
    </w:p>
    <w:p w14:paraId="2D31A46F">
      <w:pPr>
        <w:jc w:val="both"/>
      </w:pPr>
      <w:r>
        <w:rPr>
          <w:rFonts w:ascii="Times New Roman" w:hAnsi="Times New Roman" w:eastAsia="宋体"/>
          <w:b/>
          <w:i w:val="0"/>
          <w:sz w:val="24"/>
        </w:rPr>
        <w:t>其他推荐：</w:t>
      </w:r>
    </w:p>
    <w:p w14:paraId="7F2B4245">
      <w:pPr>
        <w:pStyle w:val="16"/>
      </w:pPr>
      <w:r>
        <w:rPr>
          <w:rFonts w:ascii="Times New Roman" w:hAnsi="Times New Roman" w:eastAsia="宋体"/>
          <w:b w:val="0"/>
          <w:i w:val="0"/>
          <w:sz w:val="24"/>
        </w:rPr>
        <w:t>氟尿嘧啶和伊立替康</w:t>
      </w:r>
    </w:p>
    <w:p w14:paraId="0BCA4AE3">
      <w:pPr>
        <w:pStyle w:val="16"/>
      </w:pPr>
      <w:r>
        <w:rPr>
          <w:rFonts w:ascii="Times New Roman" w:hAnsi="Times New Roman" w:eastAsia="宋体"/>
          <w:b w:val="0"/>
          <w:i w:val="0"/>
          <w:sz w:val="24"/>
        </w:rPr>
        <w:t>紫杉醇联合或不联合卡铂或顺铂</w:t>
      </w:r>
    </w:p>
    <w:p w14:paraId="2E4EEA13">
      <w:pPr>
        <w:pStyle w:val="16"/>
      </w:pPr>
      <w:r>
        <w:rPr>
          <w:rFonts w:ascii="Times New Roman" w:hAnsi="Times New Roman" w:eastAsia="宋体"/>
          <w:b w:val="0"/>
          <w:i w:val="0"/>
          <w:sz w:val="24"/>
        </w:rPr>
        <w:t>多西他赛联合或不联合顺铂</w:t>
      </w:r>
    </w:p>
    <w:p w14:paraId="4F501523">
      <w:pPr>
        <w:pStyle w:val="16"/>
      </w:pPr>
      <w:r>
        <w:rPr>
          <w:rFonts w:ascii="Times New Roman" w:hAnsi="Times New Roman" w:eastAsia="宋体"/>
          <w:b w:val="0"/>
          <w:i w:val="0"/>
          <w:sz w:val="24"/>
        </w:rPr>
        <w:t>氟嘧啶（氟尿嘧啶或卡培他滨）</w:t>
      </w:r>
    </w:p>
    <w:p w14:paraId="07371F23">
      <w:pPr>
        <w:pStyle w:val="16"/>
      </w:pPr>
      <w:r>
        <w:rPr>
          <w:rFonts w:ascii="Times New Roman" w:hAnsi="Times New Roman" w:eastAsia="宋体"/>
          <w:b w:val="0"/>
          <w:i w:val="0"/>
          <w:sz w:val="24"/>
        </w:rPr>
        <w:t>多西他赛、顺铂或奥沙利铂和氟尿嘧啶</w:t>
      </w:r>
    </w:p>
    <w:p w14:paraId="247B4BFF">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指南8 下一线全身治疗选项</w:t>
      </w:r>
    </w:p>
    <w:p w14:paraId="55146E4F">
      <w:pPr>
        <w:jc w:val="both"/>
      </w:pPr>
      <w:r>
        <w:rPr>
          <w:rFonts w:ascii="Times New Roman" w:hAnsi="Times New Roman" w:eastAsia="宋体"/>
          <w:b/>
          <w:i w:val="0"/>
          <w:sz w:val="24"/>
        </w:rPr>
        <w:t>首选选项：</w:t>
      </w:r>
    </w:p>
    <w:p w14:paraId="693A6203">
      <w:pPr>
        <w:pStyle w:val="16"/>
      </w:pPr>
      <w:r>
        <w:rPr>
          <w:rFonts w:ascii="Times New Roman" w:hAnsi="Times New Roman" w:eastAsia="宋体"/>
          <w:b w:val="0"/>
          <w:i w:val="0"/>
          <w:sz w:val="24"/>
        </w:rPr>
        <w:t>雷莫西尤单抗和紫杉醇</w:t>
      </w:r>
    </w:p>
    <w:p w14:paraId="2A6D477A">
      <w:pPr>
        <w:pStyle w:val="16"/>
      </w:pPr>
      <w:r>
        <w:rPr>
          <w:rFonts w:ascii="Times New Roman" w:hAnsi="Times New Roman" w:eastAsia="宋体"/>
          <w:b w:val="0"/>
          <w:i w:val="0"/>
          <w:sz w:val="24"/>
        </w:rPr>
        <w:t>Fam-trastuzumab deruxtecan-nxki（HER2阳性肿瘤）</w:t>
      </w:r>
    </w:p>
    <w:p w14:paraId="37DF8D6F">
      <w:pPr>
        <w:pStyle w:val="16"/>
      </w:pPr>
      <w:r>
        <w:rPr>
          <w:rFonts w:ascii="Times New Roman" w:hAnsi="Times New Roman" w:eastAsia="宋体"/>
          <w:b w:val="0"/>
          <w:i w:val="0"/>
          <w:sz w:val="24"/>
        </w:rPr>
        <w:t>多西他赛</w:t>
      </w:r>
    </w:p>
    <w:p w14:paraId="1978E8C7">
      <w:pPr>
        <w:pStyle w:val="16"/>
      </w:pPr>
      <w:r>
        <w:rPr>
          <w:rFonts w:ascii="Times New Roman" w:hAnsi="Times New Roman" w:eastAsia="宋体"/>
          <w:b w:val="0"/>
          <w:i w:val="0"/>
          <w:sz w:val="24"/>
        </w:rPr>
        <w:t>紫杉醇</w:t>
      </w:r>
    </w:p>
    <w:p w14:paraId="007B9EF9">
      <w:pPr>
        <w:pStyle w:val="16"/>
      </w:pPr>
      <w:r>
        <w:rPr>
          <w:rFonts w:ascii="Times New Roman" w:hAnsi="Times New Roman" w:eastAsia="宋体"/>
          <w:b w:val="0"/>
          <w:i w:val="0"/>
          <w:sz w:val="24"/>
        </w:rPr>
        <w:t>伊立替康</w:t>
      </w:r>
    </w:p>
    <w:p w14:paraId="1A9F2703">
      <w:pPr>
        <w:pStyle w:val="16"/>
      </w:pPr>
      <w:r>
        <w:rPr>
          <w:rFonts w:ascii="Times New Roman" w:hAnsi="Times New Roman" w:eastAsia="宋体"/>
          <w:b w:val="0"/>
          <w:i w:val="0"/>
          <w:sz w:val="24"/>
        </w:rPr>
        <w:t>氟尿嘧啶和伊立替康</w:t>
      </w:r>
    </w:p>
    <w:p w14:paraId="6E1265D2">
      <w:pPr>
        <w:pStyle w:val="16"/>
      </w:pPr>
      <w:r>
        <w:rPr>
          <w:rFonts w:ascii="Times New Roman" w:hAnsi="Times New Roman" w:eastAsia="宋体"/>
          <w:b w:val="0"/>
          <w:i w:val="0"/>
          <w:sz w:val="24"/>
        </w:rPr>
        <w:t>三氟胸苷和替吡嘧啶（三线或更后治疗）</w:t>
      </w:r>
    </w:p>
    <w:p w14:paraId="21428487">
      <w:pPr>
        <w:jc w:val="both"/>
      </w:pPr>
      <w:r>
        <w:rPr>
          <w:rFonts w:ascii="Times New Roman" w:hAnsi="Times New Roman" w:eastAsia="宋体"/>
          <w:b/>
          <w:i w:val="0"/>
          <w:sz w:val="24"/>
        </w:rPr>
        <w:t>其他推荐：</w:t>
      </w:r>
    </w:p>
    <w:p w14:paraId="53F20FB7">
      <w:pPr>
        <w:pStyle w:val="16"/>
      </w:pPr>
      <w:r>
        <w:rPr>
          <w:rFonts w:ascii="Times New Roman" w:hAnsi="Times New Roman" w:eastAsia="宋体"/>
          <w:b w:val="0"/>
          <w:i w:val="0"/>
          <w:sz w:val="24"/>
        </w:rPr>
        <w:t>雷莫西尤单抗</w:t>
      </w:r>
    </w:p>
    <w:p w14:paraId="7AE151E0">
      <w:pPr>
        <w:pStyle w:val="16"/>
      </w:pPr>
      <w:r>
        <w:rPr>
          <w:rFonts w:ascii="Times New Roman" w:hAnsi="Times New Roman" w:eastAsia="宋体"/>
          <w:b w:val="0"/>
          <w:i w:val="0"/>
          <w:sz w:val="24"/>
        </w:rPr>
        <w:t>伊立替康和顺铂</w:t>
      </w:r>
    </w:p>
    <w:p w14:paraId="6BD352CE">
      <w:pPr>
        <w:pStyle w:val="16"/>
      </w:pPr>
      <w:r>
        <w:rPr>
          <w:rFonts w:ascii="Times New Roman" w:hAnsi="Times New Roman" w:eastAsia="宋体"/>
          <w:b w:val="0"/>
          <w:i w:val="0"/>
          <w:sz w:val="24"/>
        </w:rPr>
        <w:t>氟尿嘧啶、伊立替康和雷莫西尤单抗</w:t>
      </w:r>
    </w:p>
    <w:p w14:paraId="4E159194">
      <w:pPr>
        <w:pStyle w:val="16"/>
      </w:pPr>
      <w:r>
        <w:rPr>
          <w:rFonts w:ascii="Times New Roman" w:hAnsi="Times New Roman" w:eastAsia="宋体"/>
          <w:b w:val="0"/>
          <w:i w:val="0"/>
          <w:sz w:val="24"/>
        </w:rPr>
        <w:t>伊立替康和雷莫西尤单抗</w:t>
      </w:r>
    </w:p>
    <w:p w14:paraId="0E757B42">
      <w:pPr>
        <w:pStyle w:val="16"/>
      </w:pPr>
      <w:r>
        <w:rPr>
          <w:rFonts w:ascii="Times New Roman" w:hAnsi="Times New Roman" w:eastAsia="宋体"/>
          <w:b w:val="0"/>
          <w:i w:val="0"/>
          <w:sz w:val="24"/>
        </w:rPr>
        <w:t>多西他赛和伊立替康</w:t>
      </w:r>
    </w:p>
    <w:p w14:paraId="2EFC2838">
      <w:pPr>
        <w:jc w:val="both"/>
      </w:pPr>
      <w:r>
        <w:rPr>
          <w:rFonts w:ascii="Times New Roman" w:hAnsi="Times New Roman" w:eastAsia="宋体"/>
          <w:b/>
          <w:i w:val="0"/>
          <w:sz w:val="24"/>
        </w:rPr>
        <w:t>在某些情况下使用：</w:t>
      </w:r>
    </w:p>
    <w:p w14:paraId="5AC9CA2B">
      <w:pPr>
        <w:pStyle w:val="16"/>
      </w:pPr>
      <w:r>
        <w:rPr>
          <w:rFonts w:ascii="Times New Roman" w:hAnsi="Times New Roman" w:eastAsia="宋体"/>
          <w:b w:val="0"/>
          <w:i w:val="0"/>
          <w:sz w:val="24"/>
        </w:rPr>
        <w:t>恩曲替尼、拉罗替尼或repertectinib（NTRK基因融合阳性肿瘤）</w:t>
      </w:r>
    </w:p>
    <w:p w14:paraId="19FA59C8">
      <w:pPr>
        <w:pStyle w:val="16"/>
      </w:pPr>
      <w:r>
        <w:rPr>
          <w:rFonts w:ascii="Times New Roman" w:hAnsi="Times New Roman" w:eastAsia="宋体"/>
          <w:b w:val="0"/>
          <w:i w:val="0"/>
          <w:sz w:val="24"/>
        </w:rPr>
        <w:t>帕博利珠单抗（MSI-H或dMMR肿瘤）</w:t>
      </w:r>
    </w:p>
    <w:p w14:paraId="0FED25A4">
      <w:pPr>
        <w:pStyle w:val="16"/>
      </w:pPr>
      <w:r>
        <w:rPr>
          <w:rFonts w:ascii="Times New Roman" w:hAnsi="Times New Roman" w:eastAsia="宋体"/>
          <w:b w:val="0"/>
          <w:i w:val="0"/>
          <w:sz w:val="24"/>
        </w:rPr>
        <w:t>纳武利尤单抗和伊匹木单抗（MSI-H或dMMR肿瘤）</w:t>
      </w:r>
    </w:p>
    <w:p w14:paraId="251B68E6">
      <w:pPr>
        <w:pStyle w:val="16"/>
      </w:pPr>
      <w:r>
        <w:rPr>
          <w:rFonts w:ascii="Times New Roman" w:hAnsi="Times New Roman" w:eastAsia="宋体"/>
          <w:b w:val="0"/>
          <w:i w:val="0"/>
          <w:sz w:val="24"/>
        </w:rPr>
        <w:t>帕博利珠单抗（TMB-H肿瘤，每兆碱基10个或更多突变）</w:t>
      </w:r>
    </w:p>
    <w:p w14:paraId="2137FFE0">
      <w:pPr>
        <w:pStyle w:val="16"/>
      </w:pPr>
      <w:r>
        <w:rPr>
          <w:rFonts w:ascii="Times New Roman" w:hAnsi="Times New Roman" w:eastAsia="宋体"/>
          <w:b w:val="0"/>
          <w:i w:val="0"/>
          <w:sz w:val="24"/>
        </w:rPr>
        <w:t>Dostarlimab-gxly（MSI-H或dMMR肿瘤）</w:t>
      </w:r>
    </w:p>
    <w:p w14:paraId="67B539A6">
      <w:pPr>
        <w:pStyle w:val="16"/>
      </w:pPr>
      <w:r>
        <w:rPr>
          <w:rFonts w:ascii="Times New Roman" w:hAnsi="Times New Roman" w:eastAsia="宋体"/>
          <w:b w:val="0"/>
          <w:i w:val="0"/>
          <w:sz w:val="24"/>
        </w:rPr>
        <w:t>达拉非尼和曲美替尼（BRAF V600E突变肿瘤）</w:t>
      </w:r>
    </w:p>
    <w:p w14:paraId="2868B1E6">
      <w:pPr>
        <w:pStyle w:val="16"/>
      </w:pPr>
      <w:r>
        <w:rPr>
          <w:rFonts w:ascii="Times New Roman" w:hAnsi="Times New Roman" w:eastAsia="宋体"/>
          <w:b w:val="0"/>
          <w:i w:val="0"/>
          <w:sz w:val="24"/>
        </w:rPr>
        <w:t>塞尔帕替尼（RET基因融合阳性肿瘤）</w:t>
      </w:r>
    </w:p>
    <w:p w14:paraId="34BBA152">
      <w:pPr>
        <w:jc w:val="both"/>
      </w:pPr>
      <w:r>
        <w:rPr>
          <w:rFonts w:ascii="Times New Roman" w:hAnsi="Times New Roman" w:eastAsia="宋体"/>
          <w:b/>
          <w:i w:val="0"/>
          <w:sz w:val="24"/>
        </w:rPr>
        <w:t>注：</w:t>
      </w:r>
    </w:p>
    <w:p w14:paraId="49BCDCF8">
      <w:pPr>
        <w:pStyle w:val="16"/>
      </w:pPr>
      <w:r>
        <w:rPr>
          <w:rFonts w:ascii="Times New Roman" w:hAnsi="Times New Roman" w:eastAsia="宋体"/>
          <w:b w:val="0"/>
          <w:i w:val="0"/>
          <w:sz w:val="24"/>
        </w:rPr>
        <w:t>根据可获得性，亚叶酸钙可加入以氟尿嘧啶为基础的方案。</w:t>
      </w:r>
    </w:p>
    <w:p w14:paraId="003B47B0">
      <w:pPr>
        <w:pStyle w:val="4"/>
      </w:pPr>
      <w:bookmarkStart w:id="83" w:name="_Toc32356"/>
      <w:r>
        <w:rPr>
          <w:rFonts w:ascii="Times New Roman" w:hAnsi="Times New Roman" w:eastAsia="宋体"/>
          <w:b/>
          <w:i w:val="0"/>
          <w:sz w:val="28"/>
        </w:rPr>
        <w:t>姑息治疗</w:t>
      </w:r>
      <w:bookmarkEnd w:id="83"/>
    </w:p>
    <w:p w14:paraId="74D58BC1">
      <w:pPr>
        <w:ind w:firstLine="480"/>
        <w:jc w:val="both"/>
      </w:pPr>
      <w:r>
        <w:rPr>
          <w:rFonts w:ascii="Times New Roman" w:hAnsi="Times New Roman" w:eastAsia="宋体"/>
          <w:b w:val="0"/>
          <w:i w:val="0"/>
          <w:sz w:val="24"/>
        </w:rPr>
        <w:t>姑息治疗目标是预防和缓解疼痛和不适，并为您提供最佳生活质量。它是姑息管理的一部分，可包括全身治疗和放化疗等治疗，以及针对出血、阻塞、疼痛、恶心和呕吐的其他治疗。</w:t>
      </w:r>
    </w:p>
    <w:p w14:paraId="43D383A1">
      <w:pPr>
        <w:ind w:firstLine="480"/>
        <w:jc w:val="both"/>
      </w:pPr>
      <w:r>
        <w:rPr>
          <w:rFonts w:ascii="Times New Roman" w:hAnsi="Times New Roman" w:eastAsia="宋体"/>
          <w:b w:val="0"/>
          <w:i w:val="0"/>
          <w:sz w:val="24"/>
        </w:rPr>
        <w:t>接受姑息治疗仍是治疗。您正在积极选择帮助您感觉更好的照护。虽然目标不同（缓解疼痛和不适），但您的意愿和意见与其他治疗选项同样重要。</w:t>
      </w:r>
    </w:p>
    <w:p w14:paraId="237609F7">
      <w:pPr>
        <w:ind w:firstLine="480"/>
        <w:jc w:val="both"/>
      </w:pPr>
      <w:r>
        <w:rPr>
          <w:rFonts w:ascii="Times New Roman" w:hAnsi="Times New Roman" w:eastAsia="宋体"/>
          <w:b w:val="0"/>
          <w:i w:val="0"/>
          <w:sz w:val="24"/>
        </w:rPr>
        <w:t>如果您对姑息治疗选项有任何疑问，不要犹豫，询问照护团队。更多信息，请参见第10章：支持治疗。更多关于该主题的信息可在《NCCN患者指南：姑息治疗》中找到。更多关于应对癌症照护带来的感受和情绪的信息，请参见《NCCN患者指南：癌症照护期间的痛苦》。两者均可在NCCN.org/patientguidelines和NCCN Patient Guides for Cancer应用程序获取。</w:t>
      </w:r>
    </w:p>
    <w:p w14:paraId="30C73284">
      <w:pPr>
        <w:pStyle w:val="4"/>
      </w:pPr>
      <w:bookmarkStart w:id="84" w:name="_Toc19460"/>
      <w:r>
        <w:rPr>
          <w:rFonts w:ascii="Times New Roman" w:hAnsi="Times New Roman" w:eastAsia="宋体"/>
          <w:b/>
          <w:i w:val="0"/>
          <w:sz w:val="28"/>
        </w:rPr>
        <w:t>要点</w:t>
      </w:r>
      <w:bookmarkEnd w:id="84"/>
    </w:p>
    <w:p w14:paraId="6FC17C0E">
      <w:pPr>
        <w:pStyle w:val="16"/>
      </w:pPr>
      <w:r>
        <w:rPr>
          <w:rFonts w:ascii="Times New Roman" w:hAnsi="Times New Roman" w:eastAsia="宋体"/>
          <w:b w:val="0"/>
          <w:i w:val="0"/>
          <w:sz w:val="24"/>
        </w:rPr>
        <w:t>当胃癌在原位（或几乎相同位置）复发时，称为局部晚期复发。</w:t>
      </w:r>
    </w:p>
    <w:p w14:paraId="5138F27A">
      <w:pPr>
        <w:pStyle w:val="16"/>
      </w:pPr>
      <w:r>
        <w:rPr>
          <w:rFonts w:ascii="Times New Roman" w:hAnsi="Times New Roman" w:eastAsia="宋体"/>
          <w:b w:val="0"/>
          <w:i w:val="0"/>
          <w:sz w:val="24"/>
        </w:rPr>
        <w:t>已扩散到身体远处部位的胃癌称为转移性疾病。</w:t>
      </w:r>
    </w:p>
    <w:p w14:paraId="51559D90">
      <w:pPr>
        <w:pStyle w:val="16"/>
      </w:pPr>
      <w:r>
        <w:rPr>
          <w:rFonts w:ascii="Times New Roman" w:hAnsi="Times New Roman" w:eastAsia="宋体"/>
          <w:b w:val="0"/>
          <w:i w:val="0"/>
          <w:sz w:val="24"/>
        </w:rPr>
        <w:t>不可切除癌症是不能完全或安全手术切除的癌症。</w:t>
      </w:r>
    </w:p>
    <w:p w14:paraId="60B7DFE0">
      <w:pPr>
        <w:pStyle w:val="16"/>
      </w:pPr>
      <w:r>
        <w:rPr>
          <w:rFonts w:ascii="Times New Roman" w:hAnsi="Times New Roman" w:eastAsia="宋体"/>
          <w:b w:val="0"/>
          <w:i w:val="0"/>
          <w:sz w:val="24"/>
        </w:rPr>
        <w:t>对于局部晚期可切除肿瘤者，手术可能是选项。</w:t>
      </w:r>
    </w:p>
    <w:p w14:paraId="466FF555">
      <w:pPr>
        <w:pStyle w:val="16"/>
      </w:pPr>
      <w:r>
        <w:rPr>
          <w:rFonts w:ascii="Times New Roman" w:hAnsi="Times New Roman" w:eastAsia="宋体"/>
          <w:b w:val="0"/>
          <w:i w:val="0"/>
          <w:sz w:val="24"/>
        </w:rPr>
        <w:t>对于不可切除局部晚期癌症、转移性疾病或不手术者，治疗将侧重于姑息管理。这是管理症状、改善生活质量和延长生命的照护。</w:t>
      </w:r>
    </w:p>
    <w:p w14:paraId="39AF0A86">
      <w:pPr>
        <w:pStyle w:val="16"/>
      </w:pPr>
      <w:r>
        <w:rPr>
          <w:rFonts w:ascii="Times New Roman" w:hAnsi="Times New Roman" w:eastAsia="宋体"/>
          <w:b w:val="0"/>
          <w:i w:val="0"/>
          <w:sz w:val="24"/>
        </w:rPr>
        <w:t>管理不可切除和转移性癌症的选项基于您的体能状态。这是对一个人总体健康水平和执行日常任务能力的估计。</w:t>
      </w:r>
    </w:p>
    <w:p w14:paraId="22625628">
      <w:pPr>
        <w:pStyle w:val="16"/>
      </w:pPr>
      <w:r>
        <w:rPr>
          <w:rFonts w:ascii="Times New Roman" w:hAnsi="Times New Roman" w:eastAsia="宋体"/>
          <w:b w:val="0"/>
          <w:i w:val="0"/>
          <w:sz w:val="24"/>
        </w:rPr>
        <w:t>姑息治疗是任何局部晚期复发或转移性疾病患者的选项。</w:t>
      </w:r>
    </w:p>
    <w:p w14:paraId="3C4F27F9">
      <w:pPr>
        <w:pStyle w:val="16"/>
      </w:pPr>
      <w:r>
        <w:rPr>
          <w:rFonts w:ascii="Times New Roman" w:hAnsi="Times New Roman" w:eastAsia="宋体"/>
          <w:b w:val="0"/>
          <w:i w:val="0"/>
          <w:sz w:val="24"/>
        </w:rPr>
        <w:t>一线治疗被认为最适合开始。选项基于您之前的全身治疗和体能状态。</w:t>
      </w:r>
    </w:p>
    <w:p w14:paraId="545B44BB">
      <w:pPr>
        <w:pStyle w:val="4"/>
      </w:pPr>
      <w:bookmarkStart w:id="85" w:name="_Toc2110"/>
      <w:r>
        <w:rPr>
          <w:rFonts w:ascii="Times New Roman" w:hAnsi="Times New Roman" w:eastAsia="宋体"/>
          <w:b/>
          <w:i w:val="0"/>
          <w:sz w:val="28"/>
        </w:rPr>
        <w:t>要问的问题</w:t>
      </w:r>
      <w:bookmarkEnd w:id="85"/>
    </w:p>
    <w:p w14:paraId="3FA51DBA">
      <w:pPr>
        <w:pStyle w:val="16"/>
      </w:pPr>
      <w:r>
        <w:rPr>
          <w:rFonts w:ascii="Times New Roman" w:hAnsi="Times New Roman" w:eastAsia="宋体"/>
          <w:b w:val="0"/>
          <w:i w:val="0"/>
          <w:sz w:val="24"/>
        </w:rPr>
        <w:t>这次治疗我应该预期什么？</w:t>
      </w:r>
    </w:p>
    <w:p w14:paraId="61A21B71">
      <w:pPr>
        <w:pStyle w:val="16"/>
      </w:pPr>
      <w:r>
        <w:rPr>
          <w:rFonts w:ascii="Times New Roman" w:hAnsi="Times New Roman" w:eastAsia="宋体"/>
          <w:b w:val="0"/>
          <w:i w:val="0"/>
          <w:sz w:val="24"/>
        </w:rPr>
        <w:t>副作用有哪些？</w:t>
      </w:r>
    </w:p>
    <w:p w14:paraId="4A923143">
      <w:pPr>
        <w:pStyle w:val="16"/>
      </w:pPr>
      <w:r>
        <w:rPr>
          <w:rFonts w:ascii="Times New Roman" w:hAnsi="Times New Roman" w:eastAsia="宋体"/>
          <w:b w:val="0"/>
          <w:i w:val="0"/>
          <w:sz w:val="24"/>
        </w:rPr>
        <w:t>我会多痛？将如何管理？</w:t>
      </w:r>
    </w:p>
    <w:p w14:paraId="754A06A4">
      <w:pPr>
        <w:pStyle w:val="16"/>
      </w:pPr>
      <w:r>
        <w:rPr>
          <w:rFonts w:ascii="Times New Roman" w:hAnsi="Times New Roman" w:eastAsia="宋体"/>
          <w:b w:val="0"/>
          <w:i w:val="0"/>
          <w:sz w:val="24"/>
        </w:rPr>
        <w:t>我是否应带人陪同所有治疗？</w:t>
      </w:r>
    </w:p>
    <w:p w14:paraId="34ADD7D8">
      <w:pPr>
        <w:pStyle w:val="16"/>
      </w:pPr>
      <w:r>
        <w:rPr>
          <w:rFonts w:ascii="Times New Roman" w:hAnsi="Times New Roman" w:eastAsia="宋体"/>
          <w:b w:val="0"/>
          <w:i w:val="0"/>
          <w:sz w:val="24"/>
        </w:rPr>
        <w:t>您能帮助引导我获得情绪支持资源吗？</w:t>
      </w:r>
    </w:p>
    <w:p w14:paraId="54112C48">
      <w:pPr>
        <w:ind w:firstLine="480"/>
        <w:jc w:val="both"/>
        <w:rPr>
          <w:b/>
          <w:bCs/>
        </w:rPr>
      </w:pPr>
      <w:r>
        <w:rPr>
          <w:rFonts w:ascii="Times New Roman" w:hAnsi="Times New Roman" w:eastAsia="宋体"/>
          <w:b/>
          <w:bCs/>
          <w:i w:val="0"/>
          <w:sz w:val="24"/>
        </w:rPr>
        <w:t>提问有助于了解所有信息。它将在您的照护中赋予您更积极的角色，并可能帮助您感到有控制感。</w:t>
      </w:r>
    </w:p>
    <w:p w14:paraId="13E29D24">
      <w:pPr>
        <w:pStyle w:val="3"/>
      </w:pPr>
      <w:bookmarkStart w:id="86" w:name="_Toc814"/>
      <w:r>
        <w:rPr>
          <w:rFonts w:ascii="Times New Roman" w:hAnsi="Times New Roman" w:eastAsia="宋体"/>
          <w:b/>
          <w:i w:val="0"/>
          <w:sz w:val="32"/>
        </w:rPr>
        <w:t>第9章 仅有腹膜癌</w:t>
      </w:r>
      <w:bookmarkEnd w:id="86"/>
    </w:p>
    <w:p w14:paraId="7579A65B">
      <w:pPr>
        <w:jc w:val="both"/>
      </w:pPr>
      <w:r>
        <w:rPr>
          <w:rFonts w:ascii="Times New Roman" w:hAnsi="Times New Roman" w:eastAsia="宋体"/>
          <w:b w:val="0"/>
          <w:i w:val="0"/>
          <w:sz w:val="24"/>
        </w:rPr>
        <w:t>本章目录：治疗选项；要点；要问的问题</w:t>
      </w:r>
    </w:p>
    <w:p w14:paraId="232661AA">
      <w:pPr>
        <w:ind w:firstLine="480"/>
        <w:jc w:val="both"/>
      </w:pPr>
      <w:r>
        <w:rPr>
          <w:rFonts w:ascii="Times New Roman" w:hAnsi="Times New Roman" w:eastAsia="宋体"/>
          <w:b w:val="0"/>
          <w:i w:val="0"/>
          <w:sz w:val="24"/>
        </w:rPr>
        <w:t>仅有腹膜癌是胃癌扩散到腹膜。这不常见，但如果发生，较新治疗可能有帮助。</w:t>
      </w:r>
    </w:p>
    <w:p w14:paraId="3491469B">
      <w:pPr>
        <w:ind w:firstLine="480"/>
        <w:jc w:val="both"/>
      </w:pPr>
      <w:r>
        <w:rPr>
          <w:rFonts w:ascii="Times New Roman" w:hAnsi="Times New Roman" w:eastAsia="宋体"/>
          <w:b w:val="0"/>
          <w:i w:val="0"/>
          <w:sz w:val="24"/>
        </w:rPr>
        <w:t>有时胃癌扩散（转移）到腹膜，并可能或可能不从那里进一步扩散。腹膜衬覆腹部并覆盖大多数器官。当胃癌扩散到那里时，医学术语称为仅有腹膜癌。这意味着癌症仅扩散到腹部衬里（腹膜）。这可能在腹腔镜或新辅助（术前）治疗后发现。虽然这类转移严重且为4期胃癌，但一些新的治疗方法已可供一些人使用。</w:t>
      </w:r>
    </w:p>
    <w:p w14:paraId="51CCB2F8">
      <w:pPr>
        <w:pStyle w:val="4"/>
      </w:pPr>
      <w:bookmarkStart w:id="87" w:name="_Toc26289"/>
      <w:r>
        <w:rPr>
          <w:rFonts w:ascii="Times New Roman" w:hAnsi="Times New Roman" w:eastAsia="宋体"/>
          <w:b/>
          <w:i w:val="0"/>
          <w:sz w:val="28"/>
        </w:rPr>
        <w:t>治疗选项</w:t>
      </w:r>
      <w:bookmarkEnd w:id="87"/>
    </w:p>
    <w:p w14:paraId="5D42CD96">
      <w:pPr>
        <w:ind w:firstLine="480"/>
        <w:jc w:val="both"/>
      </w:pPr>
      <w:r>
        <w:rPr>
          <w:rFonts w:ascii="Times New Roman" w:hAnsi="Times New Roman" w:eastAsia="宋体"/>
          <w:b w:val="0"/>
          <w:i w:val="0"/>
          <w:sz w:val="24"/>
        </w:rPr>
        <w:t>其中一种治疗称为腹腔内化疗（IC）/腹腔热灌注化疗（HIPEC）。它与胃切除术一起作为细胞减灭手术（减少腹部癌症量）的一部分进行。请记住，HIPEC目前不被视为标准照护。只应在多学科肿瘤委员会推荐时使用。这是一个专家团队，包括肿瘤内科和放射肿瘤医生以及外科医生、病理学家和放射科医生，聚集讨论和推荐复杂癌症病例的治疗。</w:t>
      </w:r>
    </w:p>
    <w:p w14:paraId="177D5FE0">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指南9 仅有腹膜癌可能治疗</w:t>
      </w:r>
    </w:p>
    <w:p w14:paraId="552CD3F4">
      <w:pPr>
        <w:pStyle w:val="16"/>
      </w:pPr>
      <w:r>
        <w:rPr>
          <w:rFonts w:ascii="Times New Roman" w:hAnsi="Times New Roman" w:eastAsia="宋体"/>
          <w:b w:val="0"/>
          <w:i w:val="0"/>
          <w:sz w:val="24"/>
        </w:rPr>
        <w:t>IC/HIPEC</w:t>
      </w:r>
    </w:p>
    <w:p w14:paraId="011DF09C">
      <w:pPr>
        <w:pStyle w:val="16"/>
      </w:pPr>
      <w:r>
        <w:rPr>
          <w:rFonts w:ascii="Times New Roman" w:hAnsi="Times New Roman" w:eastAsia="宋体"/>
          <w:b w:val="0"/>
          <w:i w:val="0"/>
          <w:sz w:val="24"/>
        </w:rPr>
        <w:t>全身治疗</w:t>
      </w:r>
    </w:p>
    <w:p w14:paraId="3EE769CE">
      <w:pPr>
        <w:pStyle w:val="16"/>
      </w:pPr>
      <w:r>
        <w:rPr>
          <w:rFonts w:ascii="Times New Roman" w:hAnsi="Times New Roman" w:eastAsia="宋体"/>
          <w:b w:val="0"/>
          <w:i w:val="0"/>
          <w:sz w:val="24"/>
        </w:rPr>
        <w:t>临床试验</w:t>
      </w:r>
    </w:p>
    <w:p w14:paraId="6EC90487">
      <w:pPr>
        <w:pStyle w:val="16"/>
      </w:pPr>
      <w:r>
        <w:rPr>
          <w:rFonts w:ascii="Times New Roman" w:hAnsi="Times New Roman" w:eastAsia="宋体"/>
          <w:b w:val="0"/>
          <w:i w:val="0"/>
          <w:sz w:val="24"/>
        </w:rPr>
        <w:t>姑息治疗</w:t>
      </w:r>
    </w:p>
    <w:p w14:paraId="50E3CA4A">
      <w:pPr>
        <w:ind w:firstLine="480"/>
        <w:jc w:val="both"/>
      </w:pPr>
      <w:r>
        <w:rPr>
          <w:rFonts w:ascii="Times New Roman" w:hAnsi="Times New Roman" w:eastAsia="宋体"/>
          <w:b w:val="0"/>
          <w:i w:val="0"/>
          <w:sz w:val="24"/>
        </w:rPr>
        <w:t>完全细胞减灭手术意味着切除所有癌组织。不完全细胞减灭意味着手术后仍有一些癌组织残留。更多信息见下一节“低PCI”。</w:t>
      </w:r>
    </w:p>
    <w:p w14:paraId="58609FE2">
      <w:pPr>
        <w:ind w:firstLine="480"/>
        <w:jc w:val="both"/>
      </w:pPr>
      <w:r>
        <w:rPr>
          <w:rFonts w:ascii="Times New Roman" w:hAnsi="Times New Roman" w:eastAsia="宋体"/>
          <w:b w:val="0"/>
          <w:i w:val="0"/>
          <w:sz w:val="24"/>
        </w:rPr>
        <w:t>如果您被诊断为仅有腹膜癌，且已完成体格检查、影像分期和诊断性腹腔镜检查，您将接受至少3个月的全身治疗。全身治疗类型见第8章：局部晚期复发和转移性胃癌中的指南7和8。</w:t>
      </w:r>
    </w:p>
    <w:p w14:paraId="7A0D0642">
      <w:pPr>
        <w:ind w:firstLine="480"/>
        <w:jc w:val="both"/>
      </w:pPr>
      <w:r>
        <w:rPr>
          <w:rFonts w:ascii="Times New Roman" w:hAnsi="Times New Roman" w:eastAsia="宋体"/>
          <w:b w:val="0"/>
          <w:i w:val="0"/>
          <w:sz w:val="24"/>
        </w:rPr>
        <w:t>如果您尚未完成检查（第3章：胃癌检查中的指南1），您将在进入全身治疗前完成。</w:t>
      </w:r>
    </w:p>
    <w:p w14:paraId="03FFB994">
      <w:pPr>
        <w:ind w:firstLine="480"/>
        <w:jc w:val="both"/>
      </w:pPr>
      <w:r>
        <w:rPr>
          <w:rFonts w:ascii="Times New Roman" w:hAnsi="Times New Roman" w:eastAsia="宋体"/>
          <w:b w:val="0"/>
          <w:i w:val="0"/>
          <w:sz w:val="24"/>
        </w:rPr>
        <w:t>接受至少3个月全身治疗后，癌症将重新分期，包括以下检查：</w:t>
      </w:r>
    </w:p>
    <w:p w14:paraId="20C7FFF1">
      <w:pPr>
        <w:pStyle w:val="16"/>
      </w:pPr>
      <w:r>
        <w:rPr>
          <w:rFonts w:ascii="Times New Roman" w:hAnsi="Times New Roman" w:eastAsia="宋体"/>
          <w:b w:val="0"/>
          <w:i w:val="0"/>
          <w:sz w:val="24"/>
        </w:rPr>
        <w:t>CT扫描</w:t>
      </w:r>
    </w:p>
    <w:p w14:paraId="580C50FA">
      <w:pPr>
        <w:pStyle w:val="16"/>
      </w:pPr>
      <w:r>
        <w:rPr>
          <w:rFonts w:ascii="Times New Roman" w:hAnsi="Times New Roman" w:eastAsia="宋体"/>
          <w:b w:val="0"/>
          <w:i w:val="0"/>
          <w:sz w:val="24"/>
        </w:rPr>
        <w:t>诊断性腹腔镜加冲洗，记录腹膜癌指数（PCI），伴或不伴活检</w:t>
      </w:r>
    </w:p>
    <w:p w14:paraId="76F375F9">
      <w:pPr>
        <w:pStyle w:val="16"/>
      </w:pPr>
      <w:r>
        <w:rPr>
          <w:rFonts w:ascii="Times New Roman" w:hAnsi="Times New Roman" w:eastAsia="宋体"/>
          <w:b w:val="0"/>
          <w:i w:val="0"/>
          <w:sz w:val="24"/>
        </w:rPr>
        <w:t>FDG-PET/CT扫描，如需要</w:t>
      </w:r>
    </w:p>
    <w:p w14:paraId="516D8CFC">
      <w:pPr>
        <w:pStyle w:val="16"/>
      </w:pPr>
      <w:r>
        <w:rPr>
          <w:rFonts w:ascii="Times New Roman" w:hAnsi="Times New Roman" w:eastAsia="宋体"/>
          <w:b w:val="0"/>
          <w:i w:val="0"/>
          <w:sz w:val="24"/>
        </w:rPr>
        <w:t>上消化道（GI）内镜，如需要</w:t>
      </w:r>
    </w:p>
    <w:p w14:paraId="767691F4">
      <w:pPr>
        <w:ind w:firstLine="480"/>
        <w:jc w:val="both"/>
      </w:pPr>
      <w:r>
        <w:rPr>
          <w:rFonts w:ascii="Times New Roman" w:hAnsi="Times New Roman" w:eastAsia="宋体"/>
          <w:b w:val="0"/>
          <w:i w:val="0"/>
          <w:sz w:val="24"/>
        </w:rPr>
        <w:t>重新分期后，您的癌症将被视为低PCI（意味着疾病稳定或改善，无进一步扩散证据）或高PCI（疾病进展并扩散到腹膜外）。</w:t>
      </w:r>
    </w:p>
    <w:p w14:paraId="18B8D20A">
      <w:pPr>
        <w:pStyle w:val="4"/>
      </w:pPr>
      <w:bookmarkStart w:id="88" w:name="_Toc21919"/>
      <w:r>
        <w:rPr>
          <w:rFonts w:ascii="Times New Roman" w:hAnsi="Times New Roman" w:eastAsia="宋体"/>
          <w:b/>
          <w:i w:val="0"/>
          <w:sz w:val="28"/>
        </w:rPr>
        <w:t>低PCI</w:t>
      </w:r>
      <w:bookmarkEnd w:id="88"/>
    </w:p>
    <w:p w14:paraId="166B51EE">
      <w:pPr>
        <w:ind w:firstLine="480"/>
        <w:jc w:val="both"/>
      </w:pPr>
      <w:r>
        <w:rPr>
          <w:rFonts w:ascii="Times New Roman" w:hAnsi="Times New Roman" w:eastAsia="宋体"/>
          <w:b w:val="0"/>
          <w:i w:val="0"/>
          <w:sz w:val="24"/>
        </w:rPr>
        <w:t>如果您被诊断为低PCI，照护团队将开会讨论下一步。如果他们认完全细胞减灭（切除所有癌组织）可能，您将有以下选项：</w:t>
      </w:r>
    </w:p>
    <w:p w14:paraId="13C1D38F">
      <w:pPr>
        <w:pStyle w:val="16"/>
      </w:pPr>
      <w:r>
        <w:rPr>
          <w:rFonts w:ascii="Times New Roman" w:hAnsi="Times New Roman" w:eastAsia="宋体"/>
          <w:b w:val="0"/>
          <w:i w:val="0"/>
          <w:sz w:val="24"/>
        </w:rPr>
        <w:t>参加临床试验</w:t>
      </w:r>
    </w:p>
    <w:p w14:paraId="3434AB65">
      <w:pPr>
        <w:pStyle w:val="16"/>
      </w:pPr>
      <w:r>
        <w:rPr>
          <w:rFonts w:ascii="Times New Roman" w:hAnsi="Times New Roman" w:eastAsia="宋体"/>
          <w:b w:val="0"/>
          <w:i w:val="0"/>
          <w:sz w:val="24"/>
        </w:rPr>
        <w:t>胃切除术加细胞减灭手术和IC/HIPEC</w:t>
      </w:r>
    </w:p>
    <w:p w14:paraId="1402D499">
      <w:pPr>
        <w:pStyle w:val="16"/>
      </w:pPr>
      <w:r>
        <w:rPr>
          <w:rFonts w:ascii="Times New Roman" w:hAnsi="Times New Roman" w:eastAsia="宋体"/>
          <w:b w:val="0"/>
          <w:i w:val="0"/>
          <w:sz w:val="24"/>
        </w:rPr>
        <w:t>继续全身治疗</w:t>
      </w:r>
    </w:p>
    <w:p w14:paraId="6A4B4725">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什么是IC/HIPEC？</w:t>
      </w:r>
      <w:r>
        <w:rPr>
          <w:rFonts w:ascii="Times New Roman" w:hAnsi="Times New Roman" w:eastAsia="宋体"/>
          <w:b w:val="0"/>
          <w:i w:val="0"/>
          <w:sz w:val="24"/>
        </w:rPr>
        <w:t>IC/HIPEC是在细胞减灭手术后立即进行的操作。它在腹部循环高剂量加热化疗溶液（以到达腹膜）。它可以到达传统化疗无法到达的地方。但重要的是要知道，IC/HIPEC仍在临床试验中研究。因此NCCN专家建议IC/HIPEC只应在罕见情况下使用，且您和照护团队应讨论决定它是否适合您。</w:t>
      </w:r>
    </w:p>
    <w:p w14:paraId="2BEEB0D6">
      <w:pPr>
        <w:ind w:firstLine="480"/>
        <w:jc w:val="both"/>
      </w:pPr>
      <w:r>
        <w:rPr>
          <w:rFonts w:ascii="Times New Roman" w:hAnsi="Times New Roman" w:eastAsia="宋体"/>
          <w:b w:val="0"/>
          <w:i w:val="0"/>
          <w:sz w:val="24"/>
        </w:rPr>
        <w:t>但如果照护团队认为细胞减灭不完全（一些癌组织残留），则不推荐IC/HIPEC。如果是这种情况，您将接受以下之一：</w:t>
      </w:r>
    </w:p>
    <w:p w14:paraId="2FC47108">
      <w:pPr>
        <w:pStyle w:val="16"/>
      </w:pPr>
      <w:r>
        <w:rPr>
          <w:rFonts w:ascii="Times New Roman" w:hAnsi="Times New Roman" w:eastAsia="宋体"/>
          <w:b w:val="0"/>
          <w:i w:val="0"/>
          <w:sz w:val="24"/>
        </w:rPr>
        <w:t>参加临床试验</w:t>
      </w:r>
    </w:p>
    <w:p w14:paraId="1DDBE125">
      <w:pPr>
        <w:pStyle w:val="16"/>
      </w:pPr>
      <w:r>
        <w:rPr>
          <w:rFonts w:ascii="Times New Roman" w:hAnsi="Times New Roman" w:eastAsia="宋体"/>
          <w:b w:val="0"/>
          <w:i w:val="0"/>
          <w:sz w:val="24"/>
        </w:rPr>
        <w:t>继续全身治疗</w:t>
      </w:r>
    </w:p>
    <w:p w14:paraId="326ECE27">
      <w:pPr>
        <w:pStyle w:val="4"/>
      </w:pPr>
      <w:bookmarkStart w:id="89" w:name="_Toc14624"/>
      <w:r>
        <w:rPr>
          <w:rFonts w:ascii="Times New Roman" w:hAnsi="Times New Roman" w:eastAsia="宋体"/>
          <w:b/>
          <w:i w:val="0"/>
          <w:sz w:val="28"/>
        </w:rPr>
        <w:t>高PCI</w:t>
      </w:r>
      <w:bookmarkEnd w:id="89"/>
    </w:p>
    <w:p w14:paraId="4D0C19F7">
      <w:pPr>
        <w:ind w:firstLine="480"/>
        <w:jc w:val="both"/>
      </w:pPr>
      <w:r>
        <w:rPr>
          <w:rFonts w:ascii="Times New Roman" w:hAnsi="Times New Roman" w:eastAsia="宋体"/>
          <w:b w:val="0"/>
          <w:i w:val="0"/>
          <w:sz w:val="24"/>
        </w:rPr>
        <w:t>如果胃癌被认为高PCI（癌症进展已扩散到腹膜外），您的选项包括：</w:t>
      </w:r>
    </w:p>
    <w:p w14:paraId="1644FA4D">
      <w:pPr>
        <w:pStyle w:val="16"/>
      </w:pPr>
      <w:r>
        <w:rPr>
          <w:rFonts w:ascii="Times New Roman" w:hAnsi="Times New Roman" w:eastAsia="宋体"/>
          <w:b w:val="0"/>
          <w:i w:val="0"/>
          <w:sz w:val="24"/>
        </w:rPr>
        <w:t>继续全身治疗</w:t>
      </w:r>
    </w:p>
    <w:p w14:paraId="1B6EEF2F">
      <w:pPr>
        <w:pStyle w:val="16"/>
      </w:pPr>
      <w:r>
        <w:rPr>
          <w:rFonts w:ascii="Times New Roman" w:hAnsi="Times New Roman" w:eastAsia="宋体"/>
          <w:b w:val="0"/>
          <w:i w:val="0"/>
          <w:sz w:val="24"/>
        </w:rPr>
        <w:t>参加临床试验</w:t>
      </w:r>
    </w:p>
    <w:p w14:paraId="7D5CC1EE">
      <w:pPr>
        <w:pStyle w:val="16"/>
      </w:pPr>
      <w:r>
        <w:rPr>
          <w:rFonts w:ascii="Times New Roman" w:hAnsi="Times New Roman" w:eastAsia="宋体"/>
          <w:b w:val="0"/>
          <w:i w:val="0"/>
          <w:sz w:val="24"/>
        </w:rPr>
        <w:t>姑息治疗</w:t>
      </w:r>
    </w:p>
    <w:p w14:paraId="3D96D303">
      <w:pPr>
        <w:pStyle w:val="4"/>
      </w:pPr>
      <w:bookmarkStart w:id="90" w:name="_Toc18353"/>
      <w:r>
        <w:rPr>
          <w:rFonts w:ascii="Times New Roman" w:hAnsi="Times New Roman" w:eastAsia="宋体"/>
          <w:b/>
          <w:i w:val="0"/>
          <w:sz w:val="28"/>
        </w:rPr>
        <w:t>姑息治疗</w:t>
      </w:r>
      <w:bookmarkEnd w:id="90"/>
    </w:p>
    <w:p w14:paraId="45B42437">
      <w:pPr>
        <w:ind w:firstLine="480"/>
        <w:jc w:val="both"/>
      </w:pPr>
      <w:r>
        <w:rPr>
          <w:rFonts w:ascii="Times New Roman" w:hAnsi="Times New Roman" w:eastAsia="宋体"/>
          <w:b w:val="0"/>
          <w:i w:val="0"/>
          <w:sz w:val="24"/>
        </w:rPr>
        <w:t>姑息治疗是帮助您感觉更好的照护。它可包括手术、药物以及针对出血、阻塞、疼痛、恶心和呕吐等健康问题的治疗。</w:t>
      </w:r>
    </w:p>
    <w:p w14:paraId="029AA11A">
      <w:pPr>
        <w:ind w:firstLine="480"/>
        <w:jc w:val="both"/>
      </w:pPr>
      <w:r>
        <w:rPr>
          <w:rFonts w:ascii="Times New Roman" w:hAnsi="Times New Roman" w:eastAsia="宋体"/>
          <w:b w:val="0"/>
          <w:i w:val="0"/>
          <w:sz w:val="24"/>
        </w:rPr>
        <w:t>无论您与照护团队决定何种治疗——或者您选择不再进一步治疗而选择姑息治疗——您并不孤单。有帮助和支持可用。更多关于姑息治疗的信息，请参见第10章：支持治疗。</w:t>
      </w:r>
    </w:p>
    <w:p w14:paraId="298CEB14">
      <w:pPr>
        <w:ind w:firstLine="480"/>
        <w:jc w:val="both"/>
      </w:pPr>
      <w:r>
        <w:rPr>
          <w:rFonts w:ascii="Times New Roman" w:hAnsi="Times New Roman" w:eastAsia="宋体"/>
          <w:b w:val="0"/>
          <w:i w:val="0"/>
          <w:sz w:val="24"/>
        </w:rPr>
        <w:t>更多关于该主题的信息可在《NCCN患者指南：姑息治疗》中找到。更多关于应对癌症照护带来的感受和情绪的信息，请参见《NCCN患者指南：癌症照护期间的痛苦》。两者均可在NCCN.org/patientguidelines和NCCN Patient Guides for Cancer应用程序获取。</w:t>
      </w:r>
    </w:p>
    <w:p w14:paraId="05EBEEAC">
      <w:pPr>
        <w:pStyle w:val="4"/>
      </w:pPr>
      <w:bookmarkStart w:id="91" w:name="_Toc21238"/>
      <w:r>
        <w:rPr>
          <w:rFonts w:ascii="Times New Roman" w:hAnsi="Times New Roman" w:eastAsia="宋体"/>
          <w:b/>
          <w:i w:val="0"/>
          <w:sz w:val="28"/>
        </w:rPr>
        <w:t>要点</w:t>
      </w:r>
      <w:bookmarkEnd w:id="91"/>
    </w:p>
    <w:p w14:paraId="490E945D">
      <w:pPr>
        <w:pStyle w:val="16"/>
      </w:pPr>
      <w:r>
        <w:rPr>
          <w:rFonts w:ascii="Times New Roman" w:hAnsi="Times New Roman" w:eastAsia="宋体"/>
          <w:b w:val="0"/>
          <w:i w:val="0"/>
          <w:sz w:val="24"/>
        </w:rPr>
        <w:t>仅有腹膜癌是胃癌扩散到腹膜。</w:t>
      </w:r>
    </w:p>
    <w:p w14:paraId="15690BD1">
      <w:pPr>
        <w:pStyle w:val="16"/>
      </w:pPr>
      <w:r>
        <w:rPr>
          <w:rFonts w:ascii="Times New Roman" w:hAnsi="Times New Roman" w:eastAsia="宋体"/>
          <w:b w:val="0"/>
          <w:i w:val="0"/>
          <w:sz w:val="24"/>
        </w:rPr>
        <w:t>腹腔内化疗（IC）/腹腔热灌注化疗（HIPEC）与胃切除术一起作为细胞减灭手术的一部分给予。</w:t>
      </w:r>
    </w:p>
    <w:p w14:paraId="424BE15D">
      <w:pPr>
        <w:pStyle w:val="16"/>
      </w:pPr>
      <w:r>
        <w:rPr>
          <w:rFonts w:ascii="Times New Roman" w:hAnsi="Times New Roman" w:eastAsia="宋体"/>
          <w:b w:val="0"/>
          <w:i w:val="0"/>
          <w:sz w:val="24"/>
        </w:rPr>
        <w:t>完全细胞减灭手术意味着所有癌组织已切除。</w:t>
      </w:r>
    </w:p>
    <w:p w14:paraId="7E817086">
      <w:pPr>
        <w:pStyle w:val="16"/>
      </w:pPr>
      <w:r>
        <w:rPr>
          <w:rFonts w:ascii="Times New Roman" w:hAnsi="Times New Roman" w:eastAsia="宋体"/>
          <w:b w:val="0"/>
          <w:i w:val="0"/>
          <w:sz w:val="24"/>
        </w:rPr>
        <w:t>如果您低腹膜癌指数（PCI），您可能接受IC/HIPEC作为治疗。</w:t>
      </w:r>
    </w:p>
    <w:p w14:paraId="5FE794FD">
      <w:pPr>
        <w:pStyle w:val="16"/>
      </w:pPr>
      <w:r>
        <w:rPr>
          <w:rFonts w:ascii="Times New Roman" w:hAnsi="Times New Roman" w:eastAsia="宋体"/>
          <w:b w:val="0"/>
          <w:i w:val="0"/>
          <w:sz w:val="24"/>
        </w:rPr>
        <w:t>参加临床试验和继续全身治疗始终是仅有腹膜癌的选项。</w:t>
      </w:r>
    </w:p>
    <w:p w14:paraId="391DCFBD">
      <w:pPr>
        <w:pStyle w:val="16"/>
      </w:pPr>
      <w:r>
        <w:rPr>
          <w:rFonts w:ascii="Times New Roman" w:hAnsi="Times New Roman" w:eastAsia="宋体"/>
          <w:b w:val="0"/>
          <w:i w:val="0"/>
          <w:sz w:val="24"/>
        </w:rPr>
        <w:t>姑息治疗是仅有腹膜癌的选项。</w:t>
      </w:r>
    </w:p>
    <w:p w14:paraId="68F17F83">
      <w:pPr>
        <w:pStyle w:val="4"/>
      </w:pPr>
      <w:bookmarkStart w:id="92" w:name="_Toc9647"/>
      <w:r>
        <w:rPr>
          <w:rFonts w:ascii="Times New Roman" w:hAnsi="Times New Roman" w:eastAsia="宋体"/>
          <w:b/>
          <w:i w:val="0"/>
          <w:sz w:val="28"/>
        </w:rPr>
        <w:t>要问的问题</w:t>
      </w:r>
      <w:bookmarkEnd w:id="92"/>
    </w:p>
    <w:p w14:paraId="7EF7AC6B">
      <w:pPr>
        <w:pStyle w:val="16"/>
      </w:pPr>
      <w:r>
        <w:rPr>
          <w:rFonts w:ascii="Times New Roman" w:hAnsi="Times New Roman" w:eastAsia="宋体"/>
          <w:b w:val="0"/>
          <w:i w:val="0"/>
          <w:sz w:val="24"/>
        </w:rPr>
        <w:t>如果我适合IC/HIPEC，在哪里可以做？我需要长途旅行吗？</w:t>
      </w:r>
    </w:p>
    <w:p w14:paraId="15E13553">
      <w:pPr>
        <w:pStyle w:val="16"/>
      </w:pPr>
      <w:r>
        <w:rPr>
          <w:rFonts w:ascii="Times New Roman" w:hAnsi="Times New Roman" w:eastAsia="宋体"/>
          <w:b w:val="0"/>
          <w:i w:val="0"/>
          <w:sz w:val="24"/>
        </w:rPr>
        <w:t>我的保险会支付IC/HIPEC吗？</w:t>
      </w:r>
    </w:p>
    <w:p w14:paraId="329814C3">
      <w:pPr>
        <w:pStyle w:val="16"/>
      </w:pPr>
      <w:r>
        <w:rPr>
          <w:rFonts w:ascii="Times New Roman" w:hAnsi="Times New Roman" w:eastAsia="宋体"/>
          <w:b w:val="0"/>
          <w:i w:val="0"/>
          <w:sz w:val="24"/>
        </w:rPr>
        <w:t>接受IC/HIPEC后癌症复发机会多大？</w:t>
      </w:r>
    </w:p>
    <w:p w14:paraId="323EA8D5">
      <w:pPr>
        <w:pStyle w:val="16"/>
      </w:pPr>
      <w:r>
        <w:rPr>
          <w:rFonts w:ascii="Times New Roman" w:hAnsi="Times New Roman" w:eastAsia="宋体"/>
          <w:b w:val="0"/>
          <w:i w:val="0"/>
          <w:sz w:val="24"/>
        </w:rPr>
        <w:t>我如何加入临床试验？</w:t>
      </w:r>
    </w:p>
    <w:p w14:paraId="4B0F4E68">
      <w:pPr>
        <w:pStyle w:val="16"/>
      </w:pPr>
      <w:r>
        <w:rPr>
          <w:rFonts w:ascii="Times New Roman" w:hAnsi="Times New Roman" w:eastAsia="宋体"/>
          <w:b w:val="0"/>
          <w:i w:val="0"/>
          <w:sz w:val="24"/>
        </w:rPr>
        <w:t>如果IC/HIPEC对我无效，我还能接受其他治疗吗？</w:t>
      </w:r>
    </w:p>
    <w:p w14:paraId="3F94A7A1">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val="0"/>
          <w:i w:val="0"/>
          <w:sz w:val="24"/>
        </w:rPr>
        <w:t>“从患者的角度来看，拥有支持性医疗团队和其他患者的经验相结合，给人一种信心和控制感，这在决定治疗选项时非常宝贵。”</w:t>
      </w:r>
    </w:p>
    <w:p w14:paraId="1CA5E1C7">
      <w:pPr>
        <w:ind w:firstLine="480"/>
        <w:jc w:val="both"/>
        <w:rPr>
          <w:rFonts w:ascii="Times New Roman" w:hAnsi="Times New Roman" w:eastAsia="宋体"/>
          <w:b w:val="0"/>
          <w:i w:val="0"/>
          <w:sz w:val="24"/>
        </w:rPr>
      </w:pPr>
      <w:r>
        <w:rPr>
          <w:rFonts w:ascii="Times New Roman" w:hAnsi="Times New Roman" w:eastAsia="宋体"/>
          <w:b w:val="0"/>
          <w:i w:val="0"/>
          <w:sz w:val="24"/>
        </w:rPr>
        <w:t>参加临床试验可能是一个选项。务必询问照护团队。</w:t>
      </w:r>
    </w:p>
    <w:p w14:paraId="30C7FB6A">
      <w:pPr>
        <w:ind w:firstLine="480"/>
        <w:jc w:val="both"/>
        <w:rPr>
          <w:rFonts w:hint="eastAsia" w:ascii="Times New Roman" w:hAnsi="Times New Roman" w:eastAsia="宋体"/>
          <w:b w:val="0"/>
          <w:i w:val="0"/>
          <w:sz w:val="24"/>
          <w:lang w:eastAsia="zh-CN"/>
        </w:rPr>
      </w:pPr>
      <w:r>
        <w:rPr>
          <w:rFonts w:hint="eastAsia" w:ascii="Times New Roman" w:hAnsi="Times New Roman" w:eastAsia="宋体"/>
          <w:b w:val="0"/>
          <w:i w:val="0"/>
          <w:sz w:val="24"/>
          <w:lang w:eastAsia="zh-CN"/>
        </w:rPr>
        <w:drawing>
          <wp:inline distT="0" distB="0" distL="114300" distR="114300">
            <wp:extent cx="3972560" cy="3466465"/>
            <wp:effectExtent l="0" t="0" r="8890" b="635"/>
            <wp:docPr id="20" name="图片 20" descr="图30_第70页_stomach-patient2026NCC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30_第70页_stomach-patient2026NCCN"/>
                    <pic:cNvPicPr>
                      <a:picLocks noChangeAspect="1"/>
                    </pic:cNvPicPr>
                  </pic:nvPicPr>
                  <pic:blipFill>
                    <a:blip r:embed="rId26"/>
                    <a:stretch>
                      <a:fillRect/>
                    </a:stretch>
                  </pic:blipFill>
                  <pic:spPr>
                    <a:xfrm>
                      <a:off x="0" y="0"/>
                      <a:ext cx="3972560" cy="3466465"/>
                    </a:xfrm>
                    <a:prstGeom prst="rect">
                      <a:avLst/>
                    </a:prstGeom>
                  </pic:spPr>
                </pic:pic>
              </a:graphicData>
            </a:graphic>
          </wp:inline>
        </w:drawing>
      </w:r>
    </w:p>
    <w:p w14:paraId="1AE28940">
      <w:pPr>
        <w:pStyle w:val="3"/>
      </w:pPr>
      <w:bookmarkStart w:id="93" w:name="_Toc17304"/>
      <w:r>
        <w:rPr>
          <w:rFonts w:ascii="Times New Roman" w:hAnsi="Times New Roman" w:eastAsia="宋体"/>
          <w:b/>
          <w:i w:val="0"/>
          <w:sz w:val="32"/>
        </w:rPr>
        <w:t>第10章 支持治疗</w:t>
      </w:r>
      <w:bookmarkEnd w:id="93"/>
    </w:p>
    <w:p w14:paraId="44F3D717">
      <w:pPr>
        <w:jc w:val="both"/>
      </w:pPr>
      <w:r>
        <w:rPr>
          <w:rFonts w:ascii="Times New Roman" w:hAnsi="Times New Roman" w:eastAsia="宋体"/>
          <w:b w:val="0"/>
          <w:i w:val="0"/>
          <w:sz w:val="24"/>
        </w:rPr>
        <w:t>本章目录：身体症状帮助；其他支持治疗领域帮助；要点；要问的问题</w:t>
      </w:r>
    </w:p>
    <w:p w14:paraId="503A1872">
      <w:pPr>
        <w:ind w:firstLine="480"/>
        <w:jc w:val="both"/>
      </w:pPr>
      <w:r>
        <w:rPr>
          <w:rFonts w:ascii="Times New Roman" w:hAnsi="Times New Roman" w:eastAsia="宋体"/>
          <w:b w:val="0"/>
          <w:i w:val="0"/>
          <w:sz w:val="24"/>
        </w:rPr>
        <w:t>您可以在胃癌治疗任何时间接受支持治疗。支持治疗目标是帮助减轻症状并促进舒适。</w:t>
      </w:r>
    </w:p>
    <w:p w14:paraId="6ED1D84A">
      <w:pPr>
        <w:ind w:firstLine="480"/>
        <w:jc w:val="both"/>
      </w:pPr>
      <w:r>
        <w:rPr>
          <w:rFonts w:ascii="Times New Roman" w:hAnsi="Times New Roman" w:eastAsia="宋体"/>
          <w:b w:val="0"/>
          <w:i w:val="0"/>
          <w:sz w:val="24"/>
        </w:rPr>
        <w:t>支持治疗是癌症照护的重要部分。目标是改善癌症治疗期间和治疗后的生活质量。它适用于所有癌症患者及其家庭，而不仅是终末期患者。</w:t>
      </w:r>
    </w:p>
    <w:p w14:paraId="2606093B">
      <w:pPr>
        <w:ind w:firstLine="480"/>
        <w:jc w:val="both"/>
      </w:pPr>
      <w:r>
        <w:rPr>
          <w:rFonts w:ascii="Times New Roman" w:hAnsi="Times New Roman" w:eastAsia="宋体"/>
          <w:b w:val="0"/>
          <w:i w:val="0"/>
          <w:sz w:val="24"/>
        </w:rPr>
        <w:t>支持治疗包括广泛服务。支持治疗预防或管理癌症症状和治疗副作用，如疼痛和癌因性疲乏。它还处理癌症患者面临的心理、社会、情绪和精神问题。</w:t>
      </w:r>
    </w:p>
    <w:p w14:paraId="2735DA6B">
      <w:pPr>
        <w:ind w:firstLine="480"/>
        <w:jc w:val="both"/>
      </w:pPr>
      <w:r>
        <w:rPr>
          <w:rFonts w:ascii="Times New Roman" w:hAnsi="Times New Roman" w:eastAsia="宋体"/>
          <w:b w:val="0"/>
          <w:i w:val="0"/>
          <w:sz w:val="24"/>
        </w:rPr>
        <w:t>支持治疗为额外需求提供帮助，如：</w:t>
      </w:r>
    </w:p>
    <w:p w14:paraId="72D3658A">
      <w:pPr>
        <w:pStyle w:val="16"/>
      </w:pPr>
      <w:r>
        <w:rPr>
          <w:rFonts w:ascii="Times New Roman" w:hAnsi="Times New Roman" w:eastAsia="宋体"/>
          <w:b w:val="0"/>
          <w:i w:val="0"/>
          <w:sz w:val="24"/>
        </w:rPr>
        <w:t>做出治疗决定</w:t>
      </w:r>
    </w:p>
    <w:p w14:paraId="28E2A621">
      <w:pPr>
        <w:pStyle w:val="16"/>
      </w:pPr>
      <w:r>
        <w:rPr>
          <w:rFonts w:ascii="Times New Roman" w:hAnsi="Times New Roman" w:eastAsia="宋体"/>
          <w:b w:val="0"/>
          <w:i w:val="0"/>
          <w:sz w:val="24"/>
        </w:rPr>
        <w:t>协调照护</w:t>
      </w:r>
    </w:p>
    <w:p w14:paraId="2AB7E258">
      <w:pPr>
        <w:pStyle w:val="16"/>
      </w:pPr>
      <w:r>
        <w:rPr>
          <w:rFonts w:ascii="Times New Roman" w:hAnsi="Times New Roman" w:eastAsia="宋体"/>
          <w:b w:val="0"/>
          <w:i w:val="0"/>
          <w:sz w:val="24"/>
        </w:rPr>
        <w:t>支付照护费用</w:t>
      </w:r>
    </w:p>
    <w:p w14:paraId="35D55CC8">
      <w:pPr>
        <w:pStyle w:val="16"/>
      </w:pPr>
      <w:r>
        <w:rPr>
          <w:rFonts w:ascii="Times New Roman" w:hAnsi="Times New Roman" w:eastAsia="宋体"/>
          <w:b w:val="0"/>
          <w:i w:val="0"/>
          <w:sz w:val="24"/>
        </w:rPr>
        <w:t>规划晚期照护和临终</w:t>
      </w:r>
    </w:p>
    <w:p w14:paraId="2EDBDEE9">
      <w:pPr>
        <w:ind w:firstLine="480"/>
        <w:jc w:val="both"/>
      </w:pPr>
      <w:r>
        <w:rPr>
          <w:rFonts w:ascii="Times New Roman" w:hAnsi="Times New Roman" w:eastAsia="宋体"/>
          <w:b w:val="0"/>
          <w:i w:val="0"/>
          <w:sz w:val="24"/>
        </w:rPr>
        <w:t>见本章末尾相关支持治疗NCCN患者指南。</w:t>
      </w:r>
    </w:p>
    <w:p w14:paraId="23B70A0C">
      <w:pPr>
        <w:pStyle w:val="4"/>
      </w:pPr>
      <w:bookmarkStart w:id="94" w:name="_Toc3215"/>
      <w:r>
        <w:rPr>
          <w:rFonts w:ascii="Times New Roman" w:hAnsi="Times New Roman" w:eastAsia="宋体"/>
          <w:b/>
          <w:i w:val="0"/>
          <w:sz w:val="28"/>
        </w:rPr>
        <w:t>身体症状帮助</w:t>
      </w:r>
      <w:bookmarkEnd w:id="94"/>
    </w:p>
    <w:p w14:paraId="2EB34A0E">
      <w:pPr>
        <w:ind w:firstLine="480"/>
        <w:jc w:val="both"/>
      </w:pPr>
      <w:r>
        <w:rPr>
          <w:rFonts w:ascii="Times New Roman" w:hAnsi="Times New Roman" w:eastAsia="宋体"/>
          <w:b w:val="0"/>
          <w:i w:val="0"/>
          <w:sz w:val="24"/>
        </w:rPr>
        <w:t>在胃癌方面，支持治疗的一部分是姑息治疗，可缓解主要症状和副作用，甚至可能延长生命。当多学科照护团队参与整个癌症照护时尤其如此。这也是NCCN专家鼓励支持治疗的原因。</w:t>
      </w:r>
    </w:p>
    <w:p w14:paraId="506BE7B4">
      <w:pPr>
        <w:ind w:firstLine="480"/>
        <w:jc w:val="both"/>
      </w:pPr>
      <w:r>
        <w:rPr>
          <w:rFonts w:ascii="Times New Roman" w:hAnsi="Times New Roman" w:eastAsia="宋体"/>
          <w:b w:val="0"/>
          <w:i w:val="0"/>
          <w:sz w:val="24"/>
        </w:rPr>
        <w:t>以下是姑息治疗可帮助预防、减少和/或缓解的一些胃癌体征和症状及治疗副作用。</w:t>
      </w:r>
    </w:p>
    <w:p w14:paraId="56EA222D">
      <w:pPr>
        <w:ind w:firstLine="480"/>
        <w:jc w:val="both"/>
        <w:rPr>
          <w:rFonts w:ascii="Times New Roman" w:hAnsi="Times New Roman" w:eastAsia="宋体"/>
          <w:b w:val="0"/>
          <w:i w:val="0"/>
          <w:sz w:val="24"/>
        </w:rPr>
      </w:pPr>
      <w:r>
        <w:rPr>
          <w:rFonts w:ascii="Times New Roman" w:hAnsi="Times New Roman" w:eastAsia="宋体"/>
          <w:b w:val="0"/>
          <w:i w:val="0"/>
          <w:sz w:val="24"/>
        </w:rPr>
        <w:t>支持治疗可在癌症治疗任何阶段获得。它可涉及身体、情绪、财务和临终规划帮助。您的照护团队将在整个过程中帮助您。</w:t>
      </w:r>
    </w:p>
    <w:p w14:paraId="17D483ED">
      <w:pPr>
        <w:ind w:firstLine="480"/>
        <w:jc w:val="both"/>
        <w:rPr>
          <w:rFonts w:hint="eastAsia" w:ascii="Times New Roman" w:hAnsi="Times New Roman" w:eastAsia="宋体"/>
          <w:b w:val="0"/>
          <w:i w:val="0"/>
          <w:sz w:val="24"/>
          <w:lang w:eastAsia="zh-CN"/>
        </w:rPr>
      </w:pPr>
      <w:r>
        <w:rPr>
          <w:rFonts w:hint="eastAsia" w:ascii="Times New Roman" w:hAnsi="Times New Roman" w:eastAsia="宋体"/>
          <w:b w:val="0"/>
          <w:i w:val="0"/>
          <w:sz w:val="24"/>
          <w:lang w:eastAsia="zh-CN"/>
        </w:rPr>
        <w:drawing>
          <wp:inline distT="0" distB="0" distL="114300" distR="114300">
            <wp:extent cx="4497070" cy="2751455"/>
            <wp:effectExtent l="0" t="0" r="17780" b="10795"/>
            <wp:docPr id="21" name="图片 21" descr="图31_第72页_stomach-patient2026NCC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图31_第72页_stomach-patient2026NCCN"/>
                    <pic:cNvPicPr>
                      <a:picLocks noChangeAspect="1"/>
                    </pic:cNvPicPr>
                  </pic:nvPicPr>
                  <pic:blipFill>
                    <a:blip r:embed="rId27"/>
                    <a:stretch>
                      <a:fillRect/>
                    </a:stretch>
                  </pic:blipFill>
                  <pic:spPr>
                    <a:xfrm>
                      <a:off x="0" y="0"/>
                      <a:ext cx="4497070" cy="2751455"/>
                    </a:xfrm>
                    <a:prstGeom prst="rect">
                      <a:avLst/>
                    </a:prstGeom>
                  </pic:spPr>
                </pic:pic>
              </a:graphicData>
            </a:graphic>
          </wp:inline>
        </w:drawing>
      </w:r>
    </w:p>
    <w:p w14:paraId="6AF4ECA7">
      <w:pPr>
        <w:pStyle w:val="5"/>
      </w:pPr>
      <w:r>
        <w:rPr>
          <w:rFonts w:ascii="Times New Roman" w:hAnsi="Times New Roman" w:eastAsia="宋体"/>
          <w:b/>
          <w:i w:val="0"/>
          <w:sz w:val="24"/>
        </w:rPr>
        <w:t>出血</w:t>
      </w:r>
    </w:p>
    <w:p w14:paraId="53F5DB35">
      <w:pPr>
        <w:ind w:firstLine="480"/>
        <w:jc w:val="both"/>
      </w:pPr>
      <w:r>
        <w:rPr>
          <w:rFonts w:ascii="Times New Roman" w:hAnsi="Times New Roman" w:eastAsia="宋体"/>
          <w:b w:val="0"/>
          <w:i w:val="0"/>
          <w:sz w:val="24"/>
        </w:rPr>
        <w:t>出血在胃癌患者中常见。它可能由手术、治疗或两者引起。止血可帮助癌症患者感觉更好。出血被视为急性（突然出血持续短时间）或慢性（出血持续长时间）。出血可通过以下方式停止：</w:t>
      </w:r>
    </w:p>
    <w:p w14:paraId="5789D237">
      <w:pPr>
        <w:pStyle w:val="16"/>
      </w:pPr>
      <w:r>
        <w:rPr>
          <w:rFonts w:ascii="Times New Roman" w:hAnsi="Times New Roman" w:eastAsia="宋体"/>
          <w:b w:val="0"/>
          <w:i w:val="0"/>
          <w:sz w:val="24"/>
        </w:rPr>
        <w:t>内镜治疗：使用内镜进行注射治疗（向区域注射药物）、机械治疗（移动小金属夹封闭出血）、消融（使用热量封闭出血血管）或这些方法组合的治疗。</w:t>
      </w:r>
    </w:p>
    <w:p w14:paraId="00C37CC4">
      <w:pPr>
        <w:pStyle w:val="16"/>
      </w:pPr>
      <w:r>
        <w:rPr>
          <w:rFonts w:ascii="Times New Roman" w:hAnsi="Times New Roman" w:eastAsia="宋体"/>
          <w:b w:val="0"/>
          <w:i w:val="0"/>
          <w:sz w:val="24"/>
        </w:rPr>
        <w:t>介入放射学：使用影像检查发现出血并使用小工具治疗的微创治疗。当内镜无帮助或引起更多出血时，介入放射学有时可帮助止血。一个例子是血管造影。在血管造影中，通过皮肤小切口将导管（细塑料管）插入血管，并在X射线引导下到达出血区域。然后通过管子注入造影剂，在X射线上更清晰显示出血，称为血管造影图。一旦发现出血，介入放射科医生可执行栓塞技术（阻断血流）止血。</w:t>
      </w:r>
    </w:p>
    <w:p w14:paraId="24F5FBA5">
      <w:pPr>
        <w:pStyle w:val="16"/>
      </w:pPr>
      <w:r>
        <w:rPr>
          <w:rFonts w:ascii="Times New Roman" w:hAnsi="Times New Roman" w:eastAsia="宋体"/>
          <w:b w:val="0"/>
          <w:i w:val="0"/>
          <w:sz w:val="24"/>
        </w:rPr>
        <w:t>姑息性胃切除术：不是为治愈癌症而是为缓解症状（如出血或阻塞）并改善一些患者生活质量的胃切除术。</w:t>
      </w:r>
    </w:p>
    <w:p w14:paraId="57390816">
      <w:pPr>
        <w:pStyle w:val="16"/>
      </w:pPr>
      <w:r>
        <w:rPr>
          <w:rFonts w:ascii="Times New Roman" w:hAnsi="Times New Roman" w:eastAsia="宋体"/>
          <w:b w:val="0"/>
          <w:i w:val="0"/>
          <w:sz w:val="24"/>
        </w:rPr>
        <w:t>外照射放疗（EBRT）：针对出血区域的放疗，已被证明有助于急性和慢性出血。</w:t>
      </w:r>
    </w:p>
    <w:p w14:paraId="02731646">
      <w:pPr>
        <w:pStyle w:val="5"/>
      </w:pPr>
      <w:r>
        <w:rPr>
          <w:rFonts w:ascii="Times New Roman" w:hAnsi="Times New Roman" w:eastAsia="宋体"/>
          <w:b/>
          <w:i w:val="0"/>
          <w:sz w:val="24"/>
        </w:rPr>
        <w:t>阻塞</w:t>
      </w:r>
    </w:p>
    <w:p w14:paraId="07D7D76B">
      <w:pPr>
        <w:ind w:firstLine="480"/>
        <w:jc w:val="both"/>
      </w:pPr>
      <w:r>
        <w:rPr>
          <w:rFonts w:ascii="Times New Roman" w:hAnsi="Times New Roman" w:eastAsia="宋体"/>
          <w:b w:val="0"/>
          <w:i w:val="0"/>
          <w:sz w:val="24"/>
        </w:rPr>
        <w:t>当胃内有阻塞（梗阻）时，姑息治疗可采取手术、内镜、EBRT或化疗形式。这些方法还可减少恶心和呕吐，帮助人们恢复正常饮食。</w:t>
      </w:r>
    </w:p>
    <w:p w14:paraId="5E2FF424">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食管阻塞：</w:t>
      </w:r>
      <w:r>
        <w:rPr>
          <w:rFonts w:ascii="Times New Roman" w:hAnsi="Times New Roman" w:eastAsia="宋体"/>
          <w:b w:val="0"/>
          <w:i w:val="0"/>
          <w:sz w:val="24"/>
        </w:rPr>
        <w:t>肿瘤可能阻塞食管、食管胃交界（EGJ）或胃贲门。食管支架是扩大食管的管子，使食物能进入胃。</w:t>
      </w:r>
    </w:p>
    <w:p w14:paraId="24493A4E">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胃阻塞：</w:t>
      </w:r>
      <w:r>
        <w:rPr>
          <w:rFonts w:ascii="Times New Roman" w:hAnsi="Times New Roman" w:eastAsia="宋体"/>
          <w:b w:val="0"/>
          <w:i w:val="0"/>
          <w:sz w:val="24"/>
        </w:rPr>
        <w:t>肿瘤可能阻塞食物从胃进入小肠第一部分（十二指肠）。这种阻塞可引起疼痛、呕吐、体重下降和其他问题。胃阻塞的治疗包括全身治疗和放疗，以及以下：</w:t>
      </w:r>
    </w:p>
    <w:p w14:paraId="59991EA9">
      <w:pPr>
        <w:pStyle w:val="16"/>
      </w:pPr>
      <w:r>
        <w:rPr>
          <w:rFonts w:ascii="Times New Roman" w:hAnsi="Times New Roman" w:eastAsia="宋体"/>
          <w:b w:val="0"/>
          <w:i w:val="0"/>
          <w:sz w:val="24"/>
        </w:rPr>
        <w:t>支架：金属或塑料管，扩张以保持胃开放，允许食物通过。</w:t>
      </w:r>
    </w:p>
    <w:p w14:paraId="357EE847">
      <w:pPr>
        <w:pStyle w:val="16"/>
      </w:pPr>
      <w:r>
        <w:rPr>
          <w:rFonts w:ascii="Times New Roman" w:hAnsi="Times New Roman" w:eastAsia="宋体"/>
          <w:b w:val="0"/>
          <w:i w:val="0"/>
          <w:sz w:val="24"/>
        </w:rPr>
        <w:t>胃造瘘管（G管）：通过腹部切口放入胃的管子。通过该管给予食物。</w:t>
      </w:r>
    </w:p>
    <w:p w14:paraId="0306503C">
      <w:pPr>
        <w:pStyle w:val="16"/>
      </w:pPr>
      <w:r>
        <w:rPr>
          <w:rFonts w:ascii="Times New Roman" w:hAnsi="Times New Roman" w:eastAsia="宋体"/>
          <w:b w:val="0"/>
          <w:i w:val="0"/>
          <w:sz w:val="24"/>
        </w:rPr>
        <w:t>胃-十二指肠旁路（胃空肠吻合术）：改变食物从胃到小肠路径的手术。从胃的新路径避开（绕过）十二指肠阻塞部分。如果胃阻塞风险高，该手术也可作为预防措施。</w:t>
      </w:r>
    </w:p>
    <w:p w14:paraId="5FB1BBAD">
      <w:pPr>
        <w:pStyle w:val="5"/>
      </w:pPr>
      <w:r>
        <w:rPr>
          <w:rFonts w:ascii="Times New Roman" w:hAnsi="Times New Roman" w:eastAsia="宋体"/>
          <w:b/>
          <w:i w:val="0"/>
          <w:sz w:val="24"/>
        </w:rPr>
        <w:t>疼痛</w:t>
      </w:r>
    </w:p>
    <w:p w14:paraId="1C52FA88">
      <w:pPr>
        <w:ind w:firstLine="480"/>
        <w:jc w:val="both"/>
      </w:pPr>
      <w:r>
        <w:rPr>
          <w:rFonts w:ascii="Times New Roman" w:hAnsi="Times New Roman" w:eastAsia="宋体"/>
          <w:b w:val="0"/>
          <w:i w:val="0"/>
          <w:sz w:val="24"/>
        </w:rPr>
        <w:t>疼痛常由胃癌手术或癌症治疗副作用引起。</w:t>
      </w:r>
    </w:p>
    <w:p w14:paraId="2F503855">
      <w:pPr>
        <w:ind w:firstLine="480"/>
        <w:jc w:val="both"/>
      </w:pPr>
      <w:r>
        <w:rPr>
          <w:rFonts w:ascii="Times New Roman" w:hAnsi="Times New Roman" w:eastAsia="宋体"/>
          <w:b w:val="0"/>
          <w:i w:val="0"/>
          <w:sz w:val="24"/>
        </w:rPr>
        <w:t>疼痛在局部晚期和转移性胃癌患者以及肿瘤引起阻塞者中也很常见。当肿瘤长入附近神经或压迫其他器官时，可发生严重腹部（腹部）疼痛。这种疼痛用全天候药物如吗啡或其他阿片类（麻醉剂）治疗。有时使用非麻醉药治疗疼痛。</w:t>
      </w:r>
    </w:p>
    <w:p w14:paraId="52FC5913">
      <w:pPr>
        <w:ind w:firstLine="480"/>
        <w:jc w:val="both"/>
      </w:pPr>
      <w:r>
        <w:rPr>
          <w:rFonts w:ascii="Times New Roman" w:hAnsi="Times New Roman" w:eastAsia="宋体"/>
          <w:b w:val="0"/>
          <w:i w:val="0"/>
          <w:sz w:val="24"/>
        </w:rPr>
        <w:t>一些人可能从姑息性放疗（EBRT）中获益，联合或不联合全身治疗，以帮助缓解疼痛。在该治疗中，放射束聚焦肿瘤，不是为治愈而是尝试缩小并减轻疼痛。</w:t>
      </w:r>
    </w:p>
    <w:p w14:paraId="3F99F977">
      <w:pPr>
        <w:ind w:firstLine="480"/>
        <w:jc w:val="both"/>
      </w:pPr>
      <w:r>
        <w:rPr>
          <w:rFonts w:ascii="Times New Roman" w:hAnsi="Times New Roman" w:eastAsia="宋体"/>
          <w:b w:val="0"/>
          <w:i w:val="0"/>
          <w:sz w:val="24"/>
        </w:rPr>
        <w:t>疼痛也可通过某些化疗治疗或甚至移除胃支架（如果使用）帮助。告诉照护团队任何疼痛或不适。您可能与姑息治疗专家或疼痛专家会面管理疼痛。</w:t>
      </w:r>
    </w:p>
    <w:p w14:paraId="52E99749">
      <w:pPr>
        <w:ind w:firstLine="480"/>
        <w:jc w:val="both"/>
      </w:pPr>
      <w:r>
        <w:rPr>
          <w:rFonts w:ascii="Times New Roman" w:hAnsi="Times New Roman" w:eastAsia="宋体"/>
          <w:b w:val="0"/>
          <w:i w:val="0"/>
          <w:sz w:val="24"/>
        </w:rPr>
        <w:t>医院和癌症中心的整合医学项目可个性化帮助您的特定疼痛问题。项目使用补充疗法，如按摩，帮助疼痛。询问照护团队。</w:t>
      </w:r>
    </w:p>
    <w:p w14:paraId="562B9CD9">
      <w:pPr>
        <w:pStyle w:val="5"/>
      </w:pPr>
      <w:r>
        <w:rPr>
          <w:rFonts w:ascii="Times New Roman" w:hAnsi="Times New Roman" w:eastAsia="宋体"/>
          <w:b/>
          <w:i w:val="0"/>
          <w:sz w:val="24"/>
        </w:rPr>
        <w:t>恶心和呕吐</w:t>
      </w:r>
    </w:p>
    <w:p w14:paraId="3BAFA693">
      <w:pPr>
        <w:ind w:firstLine="480"/>
        <w:jc w:val="both"/>
      </w:pPr>
      <w:r>
        <w:rPr>
          <w:rFonts w:ascii="Times New Roman" w:hAnsi="Times New Roman" w:eastAsia="宋体"/>
          <w:b w:val="0"/>
          <w:i w:val="0"/>
          <w:sz w:val="24"/>
        </w:rPr>
        <w:t>恶心和呕吐是非常常见的癌症治疗副作用，但可通过抗恶心和抗呕吐（止吐）药物控制。如果您经常呕吐或感到恶心，务必与照护团队密切合作。</w:t>
      </w:r>
    </w:p>
    <w:p w14:paraId="1BAFFDD2">
      <w:pPr>
        <w:pStyle w:val="5"/>
      </w:pPr>
      <w:r>
        <w:rPr>
          <w:rFonts w:ascii="Times New Roman" w:hAnsi="Times New Roman" w:eastAsia="宋体"/>
          <w:b/>
          <w:i w:val="0"/>
          <w:sz w:val="24"/>
        </w:rPr>
        <w:t>食欲差</w:t>
      </w:r>
    </w:p>
    <w:p w14:paraId="4B2E1D3A">
      <w:pPr>
        <w:ind w:firstLine="480"/>
        <w:jc w:val="both"/>
      </w:pPr>
      <w:r>
        <w:rPr>
          <w:rFonts w:ascii="Times New Roman" w:hAnsi="Times New Roman" w:eastAsia="宋体"/>
          <w:b w:val="0"/>
          <w:i w:val="0"/>
          <w:sz w:val="24"/>
        </w:rPr>
        <w:t>有时癌症或其治疗（如手术）的副作用可能使您不饿或胃部不适（恶心）。您可能口腔疼痛。治疗期间健康饮食很重要。它包括均衡饮食、吃适量食物、喝足够液体或改变所吃食物类型。注册饮食师（营养和食物专家）可帮助给您管理策略。如果您进食或维持体重有困难，请与照护团队沟通。</w:t>
      </w:r>
    </w:p>
    <w:p w14:paraId="5FDB3282">
      <w:pPr>
        <w:pStyle w:val="5"/>
      </w:pPr>
      <w:r>
        <w:rPr>
          <w:rFonts w:ascii="Times New Roman" w:hAnsi="Times New Roman" w:eastAsia="宋体"/>
          <w:b/>
          <w:i w:val="0"/>
          <w:sz w:val="24"/>
        </w:rPr>
        <w:t>腹泻</w:t>
      </w:r>
    </w:p>
    <w:p w14:paraId="4301F59F">
      <w:pPr>
        <w:ind w:firstLine="480"/>
        <w:jc w:val="both"/>
      </w:pPr>
      <w:r>
        <w:rPr>
          <w:rFonts w:ascii="Times New Roman" w:hAnsi="Times New Roman" w:eastAsia="宋体"/>
          <w:b w:val="0"/>
          <w:i w:val="0"/>
          <w:sz w:val="24"/>
        </w:rPr>
        <w:t>腹泻是频繁和水样排便。它可能是胃癌症状和治疗副作用。照护团队将告诉您如何管理腹泻。喝大量液体防止脱水（身体缺乏足够水分正常运作）很重要，腹泻可引起脱水。</w:t>
      </w:r>
    </w:p>
    <w:p w14:paraId="6BD4E790">
      <w:pPr>
        <w:pStyle w:val="5"/>
      </w:pPr>
      <w:r>
        <w:rPr>
          <w:rFonts w:ascii="Times New Roman" w:hAnsi="Times New Roman" w:eastAsia="宋体"/>
          <w:b/>
          <w:i w:val="0"/>
          <w:sz w:val="24"/>
        </w:rPr>
        <w:t>疲乏</w:t>
      </w:r>
    </w:p>
    <w:p w14:paraId="4618DC49">
      <w:pPr>
        <w:ind w:firstLine="480"/>
        <w:jc w:val="both"/>
      </w:pPr>
      <w:r>
        <w:rPr>
          <w:rFonts w:ascii="Times New Roman" w:hAnsi="Times New Roman" w:eastAsia="宋体"/>
          <w:b w:val="0"/>
          <w:i w:val="0"/>
          <w:sz w:val="24"/>
        </w:rPr>
        <w:t>疲乏是极度疲倦感。在胃癌中常见，可能由癌症或治疗副作用引起。告诉照护团队您的感受以及疲乏是否妨碍做您喜欢的事情。均衡饮食、运动、瑜伽、针灸、按摩治疗和一些药物可帮助。您可能被转诊至营养师或饮食师帮助管理疲乏。</w:t>
      </w:r>
    </w:p>
    <w:p w14:paraId="0E2B9CA3">
      <w:pPr>
        <w:pStyle w:val="5"/>
      </w:pPr>
      <w:r>
        <w:rPr>
          <w:rFonts w:ascii="Times New Roman" w:hAnsi="Times New Roman" w:eastAsia="宋体"/>
          <w:b/>
          <w:i w:val="0"/>
          <w:sz w:val="24"/>
        </w:rPr>
        <w:t>神经病变</w:t>
      </w:r>
    </w:p>
    <w:p w14:paraId="0E3CF510">
      <w:pPr>
        <w:ind w:firstLine="480"/>
        <w:jc w:val="both"/>
      </w:pPr>
      <w:r>
        <w:rPr>
          <w:rFonts w:ascii="Times New Roman" w:hAnsi="Times New Roman" w:eastAsia="宋体"/>
          <w:b w:val="0"/>
          <w:i w:val="0"/>
          <w:sz w:val="24"/>
        </w:rPr>
        <w:t>神经病变是神经损伤，导致身体不同部位疼痛、麻木、刺痛、肿胀或肌肉无力。周围神经病变（手足神经病变）可能由癌症或癌症治疗引起。神经病变可能在治疗完成后减轻或消失，但有时可持续数周至数年。照护团队可帮助您用药物管理神经病变，并在需要时转诊职业治疗或物理治疗。</w:t>
      </w:r>
    </w:p>
    <w:p w14:paraId="59DF49E2">
      <w:pPr>
        <w:pStyle w:val="4"/>
      </w:pPr>
      <w:bookmarkStart w:id="95" w:name="_Toc23234"/>
      <w:r>
        <w:rPr>
          <w:rFonts w:ascii="Times New Roman" w:hAnsi="Times New Roman" w:eastAsia="宋体"/>
          <w:b/>
          <w:i w:val="0"/>
          <w:sz w:val="28"/>
        </w:rPr>
        <w:t>其他支持治疗领域帮助</w:t>
      </w:r>
      <w:bookmarkEnd w:id="95"/>
    </w:p>
    <w:p w14:paraId="0FF2AF6C">
      <w:pPr>
        <w:ind w:firstLine="480"/>
        <w:jc w:val="both"/>
      </w:pPr>
      <w:r>
        <w:rPr>
          <w:rFonts w:ascii="Times New Roman" w:hAnsi="Times New Roman" w:eastAsia="宋体"/>
          <w:b w:val="0"/>
          <w:i w:val="0"/>
          <w:sz w:val="24"/>
        </w:rPr>
        <w:t>更多关于支持治疗身体、情绪、财务和临终方面的信息，可在NCCN.org/patientguidelines和NCCN Patient Guides for Cancer应用程序的相关NCCN患者指南中找到。</w:t>
      </w:r>
    </w:p>
    <w:p w14:paraId="2C2C7521">
      <w:pPr>
        <w:pStyle w:val="4"/>
      </w:pPr>
      <w:bookmarkStart w:id="96" w:name="_Toc338"/>
      <w:r>
        <w:rPr>
          <w:rFonts w:ascii="Times New Roman" w:hAnsi="Times New Roman" w:eastAsia="宋体"/>
          <w:b/>
          <w:i w:val="0"/>
          <w:sz w:val="28"/>
        </w:rPr>
        <w:t>要点</w:t>
      </w:r>
      <w:bookmarkEnd w:id="96"/>
    </w:p>
    <w:p w14:paraId="1DF79487">
      <w:pPr>
        <w:pStyle w:val="16"/>
      </w:pPr>
      <w:r>
        <w:rPr>
          <w:rFonts w:ascii="Times New Roman" w:hAnsi="Times New Roman" w:eastAsia="宋体"/>
          <w:b w:val="0"/>
          <w:i w:val="0"/>
          <w:sz w:val="24"/>
        </w:rPr>
        <w:t>姑息治疗是支持治疗的一部分，可帮助身体症状如出血、阻塞、疼痛以及恶心和呕吐。</w:t>
      </w:r>
    </w:p>
    <w:p w14:paraId="7649F710">
      <w:pPr>
        <w:pStyle w:val="16"/>
      </w:pPr>
      <w:r>
        <w:rPr>
          <w:rFonts w:ascii="Times New Roman" w:hAnsi="Times New Roman" w:eastAsia="宋体"/>
          <w:b w:val="0"/>
          <w:i w:val="0"/>
          <w:sz w:val="24"/>
        </w:rPr>
        <w:t>情绪支持也是支持治疗的一部分。您只需向照护团队询问。</w:t>
      </w:r>
    </w:p>
    <w:p w14:paraId="6CEFBA71">
      <w:pPr>
        <w:pStyle w:val="16"/>
      </w:pPr>
      <w:r>
        <w:rPr>
          <w:rFonts w:ascii="Times New Roman" w:hAnsi="Times New Roman" w:eastAsia="宋体"/>
          <w:b w:val="0"/>
          <w:i w:val="0"/>
          <w:sz w:val="24"/>
        </w:rPr>
        <w:t>癌症及其治疗可能昂贵。支持治疗还可帮助您找到可能支付部分费用的项目。</w:t>
      </w:r>
    </w:p>
    <w:p w14:paraId="7632D230">
      <w:pPr>
        <w:pStyle w:val="4"/>
      </w:pPr>
      <w:bookmarkStart w:id="97" w:name="_Toc29918"/>
      <w:r>
        <w:rPr>
          <w:rFonts w:ascii="Times New Roman" w:hAnsi="Times New Roman" w:eastAsia="宋体"/>
          <w:b/>
          <w:i w:val="0"/>
          <w:sz w:val="28"/>
        </w:rPr>
        <w:t>要问的问题</w:t>
      </w:r>
      <w:bookmarkEnd w:id="97"/>
    </w:p>
    <w:p w14:paraId="3CA9D967">
      <w:pPr>
        <w:pStyle w:val="16"/>
      </w:pPr>
      <w:r>
        <w:rPr>
          <w:rFonts w:ascii="Times New Roman" w:hAnsi="Times New Roman" w:eastAsia="宋体"/>
          <w:b w:val="0"/>
          <w:i w:val="0"/>
          <w:sz w:val="24"/>
        </w:rPr>
        <w:t>您能告诉我所有支持治疗选项（身体和情绪）吗？</w:t>
      </w:r>
    </w:p>
    <w:p w14:paraId="58161ECD">
      <w:pPr>
        <w:pStyle w:val="16"/>
      </w:pPr>
      <w:r>
        <w:rPr>
          <w:rFonts w:ascii="Times New Roman" w:hAnsi="Times New Roman" w:eastAsia="宋体"/>
          <w:b w:val="0"/>
          <w:i w:val="0"/>
          <w:sz w:val="24"/>
        </w:rPr>
        <w:t>是否有我应该首先联系的支持治疗团队成员？</w:t>
      </w:r>
    </w:p>
    <w:p w14:paraId="303F5DB0">
      <w:pPr>
        <w:pStyle w:val="16"/>
      </w:pPr>
      <w:r>
        <w:rPr>
          <w:rFonts w:ascii="Times New Roman" w:hAnsi="Times New Roman" w:eastAsia="宋体"/>
          <w:b w:val="0"/>
          <w:i w:val="0"/>
          <w:sz w:val="24"/>
        </w:rPr>
        <w:t>如果我需要往返预约的交通，您能建议任何可能有帮助的项目吗？</w:t>
      </w:r>
    </w:p>
    <w:p w14:paraId="4854345E">
      <w:pPr>
        <w:pStyle w:val="16"/>
      </w:pPr>
      <w:r>
        <w:rPr>
          <w:rFonts w:ascii="Times New Roman" w:hAnsi="Times New Roman" w:eastAsia="宋体"/>
          <w:b w:val="0"/>
          <w:i w:val="0"/>
          <w:sz w:val="24"/>
        </w:rPr>
        <w:t>您能建议哪些支持治疗资源可能在我的医疗机构帮助我？</w:t>
      </w:r>
    </w:p>
    <w:p w14:paraId="3CBDA573">
      <w:pPr>
        <w:pStyle w:val="16"/>
      </w:pPr>
      <w:r>
        <w:rPr>
          <w:rFonts w:ascii="Times New Roman" w:hAnsi="Times New Roman" w:eastAsia="宋体"/>
          <w:b w:val="0"/>
          <w:i w:val="0"/>
          <w:sz w:val="24"/>
        </w:rPr>
        <w:t>您能推荐哪些在线资源？</w:t>
      </w:r>
    </w:p>
    <w:p w14:paraId="787A38BC">
      <w:pPr>
        <w:pStyle w:val="4"/>
      </w:pPr>
      <w:bookmarkStart w:id="98" w:name="_Toc21624"/>
      <w:r>
        <w:rPr>
          <w:rFonts w:ascii="Times New Roman" w:hAnsi="Times New Roman" w:eastAsia="宋体"/>
          <w:b/>
          <w:i w:val="0"/>
          <w:sz w:val="28"/>
        </w:rPr>
        <w:t>接下来是什么？</w:t>
      </w:r>
      <w:bookmarkEnd w:id="98"/>
    </w:p>
    <w:p w14:paraId="3C328758">
      <w:pPr>
        <w:ind w:firstLine="480"/>
        <w:jc w:val="both"/>
      </w:pPr>
      <w:r>
        <w:rPr>
          <w:rFonts w:ascii="Times New Roman" w:hAnsi="Times New Roman" w:eastAsia="宋体"/>
          <w:b w:val="0"/>
          <w:i w:val="0"/>
          <w:sz w:val="24"/>
        </w:rPr>
        <w:t>理解支持治疗在整个癌症照护中为您服务，并请求它，可能带来很大不同。但治疗结束后，可能还有其他健康问题需要考虑。阅读下一章了解更多关于治疗后可能预期的情况。</w:t>
      </w:r>
    </w:p>
    <w:p w14:paraId="76C5666E">
      <w:pPr>
        <w:pStyle w:val="3"/>
      </w:pPr>
      <w:bookmarkStart w:id="99" w:name="_Toc30494"/>
      <w:r>
        <w:rPr>
          <w:rFonts w:ascii="Times New Roman" w:hAnsi="Times New Roman" w:eastAsia="宋体"/>
          <w:b/>
          <w:i w:val="0"/>
          <w:sz w:val="32"/>
        </w:rPr>
        <w:t>第11章 治疗后</w:t>
      </w:r>
      <w:bookmarkEnd w:id="99"/>
    </w:p>
    <w:p w14:paraId="521BA663">
      <w:pPr>
        <w:jc w:val="both"/>
      </w:pPr>
      <w:r>
        <w:rPr>
          <w:rFonts w:ascii="Times New Roman" w:hAnsi="Times New Roman" w:eastAsia="宋体"/>
          <w:b w:val="0"/>
          <w:i w:val="0"/>
          <w:sz w:val="24"/>
        </w:rPr>
        <w:t>本章目录：监测；癌症筛查；长期和晚期副作用；生存者管理；要点；要问的问题</w:t>
      </w:r>
    </w:p>
    <w:p w14:paraId="050FBF20">
      <w:pPr>
        <w:ind w:firstLine="480"/>
        <w:jc w:val="both"/>
      </w:pPr>
      <w:r>
        <w:rPr>
          <w:rFonts w:ascii="Times New Roman" w:hAnsi="Times New Roman" w:eastAsia="宋体"/>
          <w:b w:val="0"/>
          <w:i w:val="0"/>
          <w:sz w:val="24"/>
        </w:rPr>
        <w:t>治疗后，您将检查任何新的或持续的健康问题。这是特别有帮助的时期，说出您经历的任何症状。</w:t>
      </w:r>
    </w:p>
    <w:p w14:paraId="34CB29EF">
      <w:pPr>
        <w:ind w:firstLine="480"/>
        <w:jc w:val="both"/>
      </w:pPr>
      <w:r>
        <w:rPr>
          <w:rFonts w:ascii="Times New Roman" w:hAnsi="Times New Roman" w:eastAsia="宋体"/>
          <w:b w:val="0"/>
          <w:i w:val="0"/>
          <w:sz w:val="24"/>
        </w:rPr>
        <w:t>胃癌治疗可引起长期副作用（治疗期间或之后不久发生并持续数月或数年的副作用）和迟发效应（疾病诊断后或治疗结束后数月或数年发生的副作用）。尽管如此，令人鼓舞的是，这些副作用可通过各种药物和策略管理。</w:t>
      </w:r>
    </w:p>
    <w:p w14:paraId="0EF3CA1F">
      <w:pPr>
        <w:ind w:firstLine="480"/>
        <w:jc w:val="both"/>
      </w:pPr>
      <w:r>
        <w:rPr>
          <w:rFonts w:ascii="Times New Roman" w:hAnsi="Times New Roman" w:eastAsia="宋体"/>
          <w:b w:val="0"/>
          <w:i w:val="0"/>
          <w:sz w:val="24"/>
        </w:rPr>
        <w:t>照护完成后，您将定期与提供者会面检查健康。每次就诊时不要犹豫，告诉提供者任何持续和新问题。</w:t>
      </w:r>
    </w:p>
    <w:p w14:paraId="0306B1E4">
      <w:pPr>
        <w:pStyle w:val="4"/>
      </w:pPr>
      <w:bookmarkStart w:id="100" w:name="_Toc14908"/>
      <w:r>
        <w:rPr>
          <w:rFonts w:ascii="Times New Roman" w:hAnsi="Times New Roman" w:eastAsia="宋体"/>
          <w:b/>
          <w:i w:val="0"/>
          <w:sz w:val="28"/>
        </w:rPr>
        <w:t>监测</w:t>
      </w:r>
      <w:bookmarkEnd w:id="100"/>
    </w:p>
    <w:p w14:paraId="5DF3CCB8">
      <w:pPr>
        <w:ind w:firstLine="480"/>
        <w:jc w:val="both"/>
      </w:pPr>
      <w:r>
        <w:rPr>
          <w:rFonts w:ascii="Times New Roman" w:hAnsi="Times New Roman" w:eastAsia="宋体"/>
          <w:b w:val="0"/>
          <w:i w:val="0"/>
          <w:sz w:val="24"/>
        </w:rPr>
        <w:t>除了监测癌症可能复发外，寻求您信任的初级保健提供者的常规医疗照护。这包括定期预防性照护就诊。</w:t>
      </w:r>
    </w:p>
    <w:p w14:paraId="447E3179">
      <w:pPr>
        <w:ind w:firstLine="480"/>
        <w:jc w:val="both"/>
      </w:pPr>
      <w:r>
        <w:rPr>
          <w:rFonts w:ascii="Times New Roman" w:hAnsi="Times New Roman" w:eastAsia="宋体"/>
          <w:b w:val="0"/>
          <w:i w:val="0"/>
          <w:sz w:val="24"/>
        </w:rPr>
        <w:t>胃癌特定常规检查，如影像、内镜或肿瘤检测，推荐持续至治疗结束后5年。保留所有随访照护团队就诊和影像检查预约很重要。</w:t>
      </w:r>
    </w:p>
    <w:p w14:paraId="0FC9E3A5">
      <w:pPr>
        <w:pStyle w:val="4"/>
      </w:pPr>
      <w:bookmarkStart w:id="101" w:name="_Toc24929"/>
      <w:r>
        <w:rPr>
          <w:rFonts w:ascii="Times New Roman" w:hAnsi="Times New Roman" w:eastAsia="宋体"/>
          <w:b/>
          <w:i w:val="0"/>
          <w:sz w:val="28"/>
        </w:rPr>
        <w:t>癌症筛查</w:t>
      </w:r>
      <w:bookmarkEnd w:id="101"/>
    </w:p>
    <w:p w14:paraId="703A62DE">
      <w:pPr>
        <w:ind w:firstLine="480"/>
        <w:jc w:val="both"/>
      </w:pPr>
      <w:r>
        <w:rPr>
          <w:rFonts w:ascii="Times New Roman" w:hAnsi="Times New Roman" w:eastAsia="宋体"/>
          <w:b w:val="0"/>
          <w:i w:val="0"/>
          <w:sz w:val="24"/>
        </w:rPr>
        <w:t>根据您的年龄、风险和其他因素，按提供者建议安排癌症筛查和疫苗接种。定期看提供者进行检查和癌症筛查，可能包括皮肤、乳腺、前列腺、结直肠和其他类型癌症筛查。</w:t>
      </w:r>
    </w:p>
    <w:p w14:paraId="736213C0">
      <w:pPr>
        <w:pStyle w:val="4"/>
      </w:pPr>
      <w:bookmarkStart w:id="102" w:name="_Toc1384"/>
      <w:r>
        <w:rPr>
          <w:rFonts w:ascii="Times New Roman" w:hAnsi="Times New Roman" w:eastAsia="宋体"/>
          <w:b/>
          <w:i w:val="0"/>
          <w:sz w:val="28"/>
        </w:rPr>
        <w:t>长期和晚期副作用</w:t>
      </w:r>
      <w:bookmarkEnd w:id="102"/>
    </w:p>
    <w:p w14:paraId="2A6D0D8E">
      <w:pPr>
        <w:ind w:firstLine="480"/>
        <w:jc w:val="both"/>
      </w:pPr>
      <w:r>
        <w:rPr>
          <w:rFonts w:ascii="Times New Roman" w:hAnsi="Times New Roman" w:eastAsia="宋体"/>
          <w:b w:val="0"/>
          <w:i w:val="0"/>
          <w:sz w:val="24"/>
        </w:rPr>
        <w:t>胃癌生存者接受长期和晚期副作用检查。好消息是副作用有帮助，但您必须告诉照护团队。</w:t>
      </w:r>
    </w:p>
    <w:p w14:paraId="3B18EBDA">
      <w:pPr>
        <w:pStyle w:val="5"/>
      </w:pPr>
      <w:r>
        <w:rPr>
          <w:rFonts w:ascii="Times New Roman" w:hAnsi="Times New Roman" w:eastAsia="宋体"/>
          <w:b/>
          <w:i w:val="0"/>
          <w:sz w:val="24"/>
        </w:rPr>
        <w:t>盲袢综合征</w:t>
      </w:r>
    </w:p>
    <w:p w14:paraId="329EB3A6">
      <w:pPr>
        <w:ind w:firstLine="480"/>
        <w:jc w:val="both"/>
      </w:pPr>
      <w:r>
        <w:rPr>
          <w:rFonts w:ascii="Times New Roman" w:hAnsi="Times New Roman" w:eastAsia="宋体"/>
          <w:b w:val="0"/>
          <w:i w:val="0"/>
          <w:sz w:val="24"/>
        </w:rPr>
        <w:t>盲袢综合征发生在食物不能正常通过一段肠道时，常因胃切除术。这可形成盲袢，食物卡住并导致细菌积聚，引起腹泻、恶心和体重下降。如果您感到这些症状，请与照护团队交谈。盲袢综合征通常用抗生素治疗。但高蛋白、低碳水化合物饮食可能有帮助。</w:t>
      </w:r>
    </w:p>
    <w:p w14:paraId="46A0243E">
      <w:pPr>
        <w:pStyle w:val="5"/>
      </w:pPr>
      <w:r>
        <w:rPr>
          <w:rFonts w:ascii="Times New Roman" w:hAnsi="Times New Roman" w:eastAsia="宋体"/>
          <w:b/>
          <w:i w:val="0"/>
          <w:sz w:val="24"/>
        </w:rPr>
        <w:t>骨骼健康</w:t>
      </w:r>
    </w:p>
    <w:p w14:paraId="01AB7019">
      <w:pPr>
        <w:ind w:firstLine="480"/>
        <w:jc w:val="both"/>
      </w:pPr>
      <w:r>
        <w:rPr>
          <w:rFonts w:ascii="Times New Roman" w:hAnsi="Times New Roman" w:eastAsia="宋体"/>
          <w:b w:val="0"/>
          <w:i w:val="0"/>
          <w:sz w:val="24"/>
        </w:rPr>
        <w:t>您将定期筛查低骨密度（骨量减少/骨质疏松）。您可能接受药物管理低骨密度。此外，提供者可能根据需要考虑维生素D检测。服用任何非处方（OTC）补充剂、维生素或药物前，请与提供者交谈。</w:t>
      </w:r>
    </w:p>
    <w:p w14:paraId="37E48867">
      <w:pPr>
        <w:pStyle w:val="5"/>
      </w:pPr>
      <w:r>
        <w:rPr>
          <w:rFonts w:ascii="Times New Roman" w:hAnsi="Times New Roman" w:eastAsia="宋体"/>
          <w:b/>
          <w:i w:val="0"/>
          <w:sz w:val="24"/>
        </w:rPr>
        <w:t>腹泻</w:t>
      </w:r>
    </w:p>
    <w:p w14:paraId="5897F5FB">
      <w:pPr>
        <w:ind w:firstLine="480"/>
        <w:jc w:val="both"/>
      </w:pPr>
      <w:r>
        <w:rPr>
          <w:rFonts w:ascii="Times New Roman" w:hAnsi="Times New Roman" w:eastAsia="宋体"/>
          <w:b w:val="0"/>
          <w:i w:val="0"/>
          <w:sz w:val="24"/>
        </w:rPr>
        <w:t>腹泻是频繁和水样排便。照护团队将告诉您如何管理腹泻，并可能推荐药物止泻。喝大量液体防止脱水（身体失去太多液体或水）很重要。改变饮食也可能有帮助。</w:t>
      </w:r>
    </w:p>
    <w:p w14:paraId="0DFABC9E">
      <w:pPr>
        <w:pStyle w:val="5"/>
      </w:pPr>
      <w:r>
        <w:rPr>
          <w:rFonts w:ascii="Times New Roman" w:hAnsi="Times New Roman" w:eastAsia="宋体"/>
          <w:b/>
          <w:i w:val="0"/>
          <w:sz w:val="24"/>
        </w:rPr>
        <w:t>倾倒综合征</w:t>
      </w:r>
    </w:p>
    <w:p w14:paraId="3D4069BC">
      <w:pPr>
        <w:ind w:firstLine="480"/>
        <w:jc w:val="both"/>
      </w:pPr>
      <w:r>
        <w:rPr>
          <w:rFonts w:ascii="Times New Roman" w:hAnsi="Times New Roman" w:eastAsia="宋体"/>
          <w:b w:val="0"/>
          <w:i w:val="0"/>
          <w:sz w:val="24"/>
        </w:rPr>
        <w:t>倾倒综合征是食物从胃过快排空到小肠。这是胃手术的常见副作用。它可能在进餐后30分钟内发生（早期倾倒综合征）或进食后2至3小时内发生（晚期倾倒综合征）。</w:t>
      </w:r>
    </w:p>
    <w:p w14:paraId="6F971518">
      <w:pPr>
        <w:ind w:firstLine="480"/>
        <w:jc w:val="both"/>
      </w:pPr>
      <w:r>
        <w:rPr>
          <w:rFonts w:ascii="Times New Roman" w:hAnsi="Times New Roman" w:eastAsia="宋体"/>
          <w:b w:val="0"/>
          <w:i w:val="0"/>
          <w:sz w:val="24"/>
        </w:rPr>
        <w:t>早期倾倒综合征症状包括心跳加快/剧烈、腹泻、恶心和痉挛。晚期倾倒综合征倾向于引起头晕、饥饿、冷汗和感觉要晕倒。</w:t>
      </w:r>
    </w:p>
    <w:p w14:paraId="1AE3DD0E">
      <w:pPr>
        <w:ind w:firstLine="480"/>
        <w:jc w:val="both"/>
      </w:pPr>
      <w:r>
        <w:rPr>
          <w:rFonts w:ascii="Times New Roman" w:hAnsi="Times New Roman" w:eastAsia="宋体"/>
          <w:b w:val="0"/>
          <w:i w:val="0"/>
          <w:sz w:val="24"/>
        </w:rPr>
        <w:t>帮助管理倾倒综合征症状：</w:t>
      </w:r>
    </w:p>
    <w:p w14:paraId="1ACA9355">
      <w:pPr>
        <w:pStyle w:val="16"/>
      </w:pPr>
      <w:r>
        <w:rPr>
          <w:rFonts w:ascii="Times New Roman" w:hAnsi="Times New Roman" w:eastAsia="宋体"/>
          <w:b w:val="0"/>
          <w:i w:val="0"/>
          <w:sz w:val="24"/>
        </w:rPr>
        <w:t>全天经常进食</w:t>
      </w:r>
    </w:p>
    <w:p w14:paraId="7780DE2D">
      <w:pPr>
        <w:pStyle w:val="16"/>
      </w:pPr>
      <w:r>
        <w:rPr>
          <w:rFonts w:ascii="Times New Roman" w:hAnsi="Times New Roman" w:eastAsia="宋体"/>
          <w:b w:val="0"/>
          <w:i w:val="0"/>
          <w:sz w:val="24"/>
        </w:rPr>
        <w:t>避免进餐饮水</w:t>
      </w:r>
    </w:p>
    <w:p w14:paraId="5F20940B">
      <w:pPr>
        <w:pStyle w:val="16"/>
      </w:pPr>
      <w:r>
        <w:rPr>
          <w:rFonts w:ascii="Times New Roman" w:hAnsi="Times New Roman" w:eastAsia="宋体"/>
          <w:b w:val="0"/>
          <w:i w:val="0"/>
          <w:sz w:val="24"/>
        </w:rPr>
        <w:t>吃高蛋白和高纤维、低简单碳水化合物和糖的饮食</w:t>
      </w:r>
    </w:p>
    <w:p w14:paraId="7AEA6717">
      <w:pPr>
        <w:pStyle w:val="5"/>
      </w:pPr>
      <w:r>
        <w:rPr>
          <w:rFonts w:ascii="Times New Roman" w:hAnsi="Times New Roman" w:eastAsia="宋体"/>
          <w:b/>
          <w:i w:val="0"/>
          <w:sz w:val="24"/>
        </w:rPr>
        <w:t>疲乏</w:t>
      </w:r>
    </w:p>
    <w:p w14:paraId="08236DA9">
      <w:pPr>
        <w:ind w:firstLine="480"/>
        <w:jc w:val="both"/>
      </w:pPr>
      <w:r>
        <w:rPr>
          <w:rFonts w:ascii="Times New Roman" w:hAnsi="Times New Roman" w:eastAsia="宋体"/>
          <w:b w:val="0"/>
          <w:i w:val="0"/>
          <w:sz w:val="24"/>
        </w:rPr>
        <w:t>疲乏是感到极度疲倦且没有精力做想做的事情。如果疲乏影响您的生活质量，请告诉照护团队。均衡饮食、运动、瑜伽、针灸和按摩治疗可帮助。您可能被转诊至营养师或饮食师帮助管理疲乏。</w:t>
      </w:r>
    </w:p>
    <w:p w14:paraId="15EE9B99">
      <w:pPr>
        <w:pStyle w:val="5"/>
      </w:pPr>
      <w:r>
        <w:rPr>
          <w:rFonts w:ascii="Times New Roman" w:hAnsi="Times New Roman" w:eastAsia="宋体"/>
          <w:b/>
          <w:i w:val="0"/>
          <w:sz w:val="24"/>
        </w:rPr>
        <w:t>餐后饱胀</w:t>
      </w:r>
    </w:p>
    <w:p w14:paraId="55BD4AFD">
      <w:pPr>
        <w:ind w:firstLine="480"/>
        <w:jc w:val="both"/>
      </w:pPr>
      <w:r>
        <w:rPr>
          <w:rFonts w:ascii="Times New Roman" w:hAnsi="Times New Roman" w:eastAsia="宋体"/>
          <w:b w:val="0"/>
          <w:i w:val="0"/>
          <w:sz w:val="24"/>
        </w:rPr>
        <w:t>吃小份并更频繁进食以应对餐后饱胀感。同时避免进餐饮水，因为可能使您感觉更饱。在餐间继续喝水。</w:t>
      </w:r>
    </w:p>
    <w:p w14:paraId="2D096CFE">
      <w:pPr>
        <w:pStyle w:val="5"/>
      </w:pPr>
      <w:r>
        <w:rPr>
          <w:rFonts w:ascii="Times New Roman" w:hAnsi="Times New Roman" w:eastAsia="宋体"/>
          <w:b/>
          <w:i w:val="0"/>
          <w:sz w:val="24"/>
        </w:rPr>
        <w:t>消化不良</w:t>
      </w:r>
    </w:p>
    <w:p w14:paraId="692EBBEC">
      <w:pPr>
        <w:ind w:firstLine="480"/>
        <w:jc w:val="both"/>
      </w:pPr>
      <w:r>
        <w:rPr>
          <w:rFonts w:ascii="Times New Roman" w:hAnsi="Times New Roman" w:eastAsia="宋体"/>
          <w:b w:val="0"/>
          <w:i w:val="0"/>
          <w:sz w:val="24"/>
        </w:rPr>
        <w:t>消化不良是进食后上腹部（腹部）疼痛或不适。可能感觉像饱胀、腹胀、胀气、烧心或恶心。</w:t>
      </w:r>
    </w:p>
    <w:p w14:paraId="72FCADC7">
      <w:pPr>
        <w:ind w:firstLine="480"/>
        <w:jc w:val="both"/>
      </w:pPr>
      <w:r>
        <w:rPr>
          <w:rFonts w:ascii="Times New Roman" w:hAnsi="Times New Roman" w:eastAsia="宋体"/>
          <w:b w:val="0"/>
          <w:i w:val="0"/>
          <w:sz w:val="24"/>
        </w:rPr>
        <w:t>预防消化不良：</w:t>
      </w:r>
    </w:p>
    <w:p w14:paraId="15BF6F09">
      <w:pPr>
        <w:pStyle w:val="16"/>
      </w:pPr>
      <w:r>
        <w:rPr>
          <w:rFonts w:ascii="Times New Roman" w:hAnsi="Times New Roman" w:eastAsia="宋体"/>
          <w:b w:val="0"/>
          <w:i w:val="0"/>
          <w:sz w:val="24"/>
        </w:rPr>
        <w:t>避免增加胃酸产生的食物，如柑橘汁、番茄酱和辛辣食物。</w:t>
      </w:r>
    </w:p>
    <w:p w14:paraId="34FEBB80">
      <w:pPr>
        <w:pStyle w:val="16"/>
      </w:pPr>
      <w:r>
        <w:rPr>
          <w:rFonts w:ascii="Times New Roman" w:hAnsi="Times New Roman" w:eastAsia="宋体"/>
          <w:b w:val="0"/>
          <w:i w:val="0"/>
          <w:sz w:val="24"/>
        </w:rPr>
        <w:t>避免降低胃食管括约肌张力（该区域的肌肉张力或压力）的食物，如咖啡因、薄荷和巧克力。</w:t>
      </w:r>
    </w:p>
    <w:p w14:paraId="5A588989">
      <w:pPr>
        <w:pStyle w:val="5"/>
      </w:pPr>
      <w:r>
        <w:rPr>
          <w:rFonts w:ascii="Times New Roman" w:hAnsi="Times New Roman" w:eastAsia="宋体"/>
          <w:b/>
          <w:i w:val="0"/>
          <w:sz w:val="24"/>
        </w:rPr>
        <w:t>低铁</w:t>
      </w:r>
    </w:p>
    <w:p w14:paraId="793CB0CE">
      <w:pPr>
        <w:ind w:firstLine="480"/>
        <w:jc w:val="both"/>
      </w:pPr>
      <w:r>
        <w:rPr>
          <w:rFonts w:ascii="Times New Roman" w:hAnsi="Times New Roman" w:eastAsia="宋体"/>
          <w:b w:val="0"/>
          <w:i w:val="0"/>
          <w:sz w:val="24"/>
        </w:rPr>
        <w:t>低铁可将体内红细胞数量降至不健康水平。这称为贫血。您将检查铁水平低，称为缺铁。应至少每年进行一次全血细胞计数（CBC）和铁水平检测。如需要，可能给您铁补充剂。但某些铁补充剂可能需要避免。向提供者询问更多信息。</w:t>
      </w:r>
    </w:p>
    <w:p w14:paraId="7A6EBC87">
      <w:pPr>
        <w:pStyle w:val="5"/>
      </w:pPr>
      <w:r>
        <w:rPr>
          <w:rFonts w:ascii="Times New Roman" w:hAnsi="Times New Roman" w:eastAsia="宋体"/>
          <w:b/>
          <w:i w:val="0"/>
          <w:sz w:val="24"/>
        </w:rPr>
        <w:t>低维生素B12</w:t>
      </w:r>
    </w:p>
    <w:p w14:paraId="1788926A">
      <w:pPr>
        <w:ind w:firstLine="480"/>
        <w:jc w:val="both"/>
      </w:pPr>
      <w:r>
        <w:rPr>
          <w:rFonts w:ascii="Times New Roman" w:hAnsi="Times New Roman" w:eastAsia="宋体"/>
          <w:b w:val="0"/>
          <w:i w:val="0"/>
          <w:sz w:val="24"/>
        </w:rPr>
        <w:t>B12是帮助身体制造红细胞的维生素。如果您接受胃切除术，可能无法从食物中获得足够维生素B12。因此您将检查维生素B12水平低，称为维生素B12缺乏。CBC和B12水平应每3个月检测一次至3年，然后每6个月一次至5年，5年后每年一次。如需要，可能给您维生素B12补充剂。</w:t>
      </w:r>
    </w:p>
    <w:p w14:paraId="6D19E2A5">
      <w:pPr>
        <w:pStyle w:val="5"/>
      </w:pPr>
      <w:r>
        <w:rPr>
          <w:rFonts w:ascii="Times New Roman" w:hAnsi="Times New Roman" w:eastAsia="宋体"/>
          <w:b/>
          <w:i w:val="0"/>
          <w:sz w:val="24"/>
        </w:rPr>
        <w:t>神经病变</w:t>
      </w:r>
    </w:p>
    <w:p w14:paraId="6D30509C">
      <w:pPr>
        <w:ind w:firstLine="480"/>
        <w:jc w:val="both"/>
      </w:pPr>
      <w:r>
        <w:rPr>
          <w:rFonts w:ascii="Times New Roman" w:hAnsi="Times New Roman" w:eastAsia="宋体"/>
          <w:b w:val="0"/>
          <w:i w:val="0"/>
          <w:sz w:val="24"/>
        </w:rPr>
        <w:t>神经病变由神经损伤引起。感觉像刺痛、麻木和疼痛。化疗引起的神经病变称为化疗诱导的神经病变。周围神经病变是手足神经损伤。您可能接受药物或转诊职业治疗和/或物理治疗帮助。</w:t>
      </w:r>
    </w:p>
    <w:p w14:paraId="1BC2D752">
      <w:pPr>
        <w:pStyle w:val="5"/>
      </w:pPr>
      <w:r>
        <w:rPr>
          <w:rFonts w:ascii="Times New Roman" w:hAnsi="Times New Roman" w:eastAsia="宋体"/>
          <w:b/>
          <w:i w:val="0"/>
          <w:sz w:val="24"/>
        </w:rPr>
        <w:t>体重下降/食欲差</w:t>
      </w:r>
    </w:p>
    <w:p w14:paraId="7B449F32">
      <w:pPr>
        <w:ind w:firstLine="480"/>
        <w:jc w:val="both"/>
      </w:pPr>
      <w:r>
        <w:rPr>
          <w:rFonts w:ascii="Times New Roman" w:hAnsi="Times New Roman" w:eastAsia="宋体"/>
          <w:b w:val="0"/>
          <w:i w:val="0"/>
          <w:sz w:val="24"/>
        </w:rPr>
        <w:t>胃切除术后，您的体重将检查变化。治疗后健康饮食很重要。它包括均衡饮食、吃适量食物和喝足够液体。经常进食，避免进餐饮水。注册饮食师（营养和食物专家）可帮助如果您进食或维持体重有困难。</w:t>
      </w:r>
    </w:p>
    <w:p w14:paraId="53D85099">
      <w:pPr>
        <w:ind w:firstLine="480"/>
        <w:jc w:val="both"/>
      </w:pPr>
      <w:r>
        <w:rPr>
          <w:rFonts w:ascii="Times New Roman" w:hAnsi="Times New Roman" w:eastAsia="宋体"/>
          <w:b w:val="0"/>
          <w:i w:val="0"/>
          <w:sz w:val="24"/>
        </w:rPr>
        <w:t>更多关于疲乏和贫血的信息，可在NCCN.org/patientguidelines和NCCN Patient Guides for Cancer应用程序获取。</w:t>
      </w:r>
    </w:p>
    <w:p w14:paraId="0696C92F">
      <w:pPr>
        <w:pStyle w:val="4"/>
      </w:pPr>
      <w:bookmarkStart w:id="103" w:name="_Toc19488"/>
      <w:r>
        <w:rPr>
          <w:rFonts w:ascii="Times New Roman" w:hAnsi="Times New Roman" w:eastAsia="宋体"/>
          <w:b/>
          <w:i w:val="0"/>
          <w:sz w:val="28"/>
        </w:rPr>
        <w:t>生存者管理</w:t>
      </w:r>
      <w:bookmarkEnd w:id="103"/>
    </w:p>
    <w:p w14:paraId="49F46BDA">
      <w:pPr>
        <w:ind w:firstLine="480"/>
        <w:jc w:val="both"/>
      </w:pPr>
      <w:r>
        <w:rPr>
          <w:rFonts w:ascii="Times New Roman" w:hAnsi="Times New Roman" w:eastAsia="宋体"/>
          <w:b w:val="0"/>
          <w:i w:val="0"/>
          <w:sz w:val="24"/>
        </w:rPr>
        <w:t>一个人从诊断时起直到生命结束都是癌症生存者。当治疗导致缓解（也称无疾病证据）时，您将需要针对长期副作用和迟发效应的随访或生存者照护。</w:t>
      </w:r>
    </w:p>
    <w:p w14:paraId="3B4629CF">
      <w:pPr>
        <w:ind w:firstLine="480"/>
        <w:jc w:val="both"/>
      </w:pPr>
      <w:r>
        <w:rPr>
          <w:rFonts w:ascii="Times New Roman" w:hAnsi="Times New Roman" w:eastAsia="宋体"/>
          <w:b w:val="0"/>
          <w:i w:val="0"/>
          <w:sz w:val="24"/>
        </w:rPr>
        <w:t>寻求同伴支持小组，在线或面对面，帮助管理您的感受和情绪。询问癌症中心关于患者对患者同伴支持项目。</w:t>
      </w:r>
    </w:p>
    <w:p w14:paraId="204FF447">
      <w:pPr>
        <w:ind w:firstLine="480"/>
        <w:jc w:val="both"/>
      </w:pPr>
      <w:r>
        <w:rPr>
          <w:rFonts w:ascii="Times New Roman" w:hAnsi="Times New Roman" w:eastAsia="宋体"/>
          <w:b w:val="0"/>
          <w:i w:val="0"/>
          <w:sz w:val="24"/>
        </w:rPr>
        <w:t>一般来说，终生保持适合您身体的健康体重。采取积极运动的生活方式，避免不活动。目标大多数日子每周至少30分钟运动（提高心率）。吃大部分植物性饮食。限制饮酒。如果您吸烟或使用电子烟，寻求帮助戒烟。</w:t>
      </w:r>
    </w:p>
    <w:p w14:paraId="462940BF">
      <w:pPr>
        <w:ind w:firstLine="480"/>
        <w:jc w:val="both"/>
      </w:pPr>
      <w:r>
        <w:rPr>
          <w:rFonts w:ascii="Times New Roman" w:hAnsi="Times New Roman" w:eastAsia="宋体"/>
          <w:b w:val="0"/>
          <w:i w:val="0"/>
          <w:sz w:val="24"/>
        </w:rPr>
        <w:t>更多关于生存者管理的信息，可在NCCN.org/patientguidelines和NCCN Patient Guides for Cancer应用程序获取。</w:t>
      </w:r>
    </w:p>
    <w:p w14:paraId="1CDA81B2">
      <w:pPr>
        <w:ind w:firstLine="480"/>
        <w:jc w:val="both"/>
      </w:pPr>
      <w:r>
        <w:rPr>
          <w:rFonts w:ascii="Times New Roman" w:hAnsi="Times New Roman" w:eastAsia="宋体"/>
          <w:b w:val="0"/>
          <w:i w:val="0"/>
          <w:sz w:val="24"/>
        </w:rPr>
        <w:t>更多关于戒烟的信息，请阅读《NCCN患者指南：戒烟》，可在NCCN.org/patientguidelines和NCCN Patient Guides for Cancer应用程序获取。</w:t>
      </w:r>
    </w:p>
    <w:p w14:paraId="12FC0FDF">
      <w:pPr>
        <w:pStyle w:val="4"/>
      </w:pPr>
      <w:bookmarkStart w:id="104" w:name="_Toc8702"/>
      <w:r>
        <w:rPr>
          <w:rFonts w:ascii="Times New Roman" w:hAnsi="Times New Roman" w:eastAsia="宋体"/>
          <w:b/>
          <w:i w:val="0"/>
          <w:sz w:val="28"/>
        </w:rPr>
        <w:t>要点</w:t>
      </w:r>
      <w:bookmarkEnd w:id="104"/>
    </w:p>
    <w:p w14:paraId="4DFB21BC">
      <w:pPr>
        <w:pStyle w:val="16"/>
      </w:pPr>
      <w:r>
        <w:rPr>
          <w:rFonts w:ascii="Times New Roman" w:hAnsi="Times New Roman" w:eastAsia="宋体"/>
          <w:b w:val="0"/>
          <w:i w:val="0"/>
          <w:sz w:val="24"/>
        </w:rPr>
        <w:t>切除全部或部分胃的手术可引起健康问题。</w:t>
      </w:r>
    </w:p>
    <w:p w14:paraId="5463A98B">
      <w:pPr>
        <w:pStyle w:val="16"/>
      </w:pPr>
      <w:r>
        <w:rPr>
          <w:rFonts w:ascii="Times New Roman" w:hAnsi="Times New Roman" w:eastAsia="宋体"/>
          <w:b w:val="0"/>
          <w:i w:val="0"/>
          <w:sz w:val="24"/>
        </w:rPr>
        <w:t>您的健康将定期监测。</w:t>
      </w:r>
    </w:p>
    <w:p w14:paraId="5C9EC922">
      <w:pPr>
        <w:pStyle w:val="16"/>
      </w:pPr>
      <w:r>
        <w:rPr>
          <w:rFonts w:ascii="Times New Roman" w:hAnsi="Times New Roman" w:eastAsia="宋体"/>
          <w:b w:val="0"/>
          <w:i w:val="0"/>
          <w:sz w:val="24"/>
        </w:rPr>
        <w:t>长期副作用有治疗方法。</w:t>
      </w:r>
    </w:p>
    <w:p w14:paraId="21724A07">
      <w:pPr>
        <w:pStyle w:val="16"/>
      </w:pPr>
      <w:r>
        <w:rPr>
          <w:rFonts w:ascii="Times New Roman" w:hAnsi="Times New Roman" w:eastAsia="宋体"/>
          <w:b w:val="0"/>
          <w:i w:val="0"/>
          <w:sz w:val="24"/>
        </w:rPr>
        <w:t>营养师或饮食师指导哪些食物最适合您的状况。</w:t>
      </w:r>
    </w:p>
    <w:p w14:paraId="2C396023">
      <w:pPr>
        <w:pStyle w:val="16"/>
      </w:pPr>
      <w:r>
        <w:rPr>
          <w:rFonts w:ascii="Times New Roman" w:hAnsi="Times New Roman" w:eastAsia="宋体"/>
          <w:b w:val="0"/>
          <w:i w:val="0"/>
          <w:sz w:val="24"/>
        </w:rPr>
        <w:t>继续定期看初级医疗提供者，并按提供者建议进行预防性癌症筛查。</w:t>
      </w:r>
    </w:p>
    <w:p w14:paraId="07C51528">
      <w:pPr>
        <w:pStyle w:val="16"/>
      </w:pPr>
      <w:r>
        <w:rPr>
          <w:rFonts w:ascii="Times New Roman" w:hAnsi="Times New Roman" w:eastAsia="宋体"/>
          <w:b w:val="0"/>
          <w:i w:val="0"/>
          <w:sz w:val="24"/>
        </w:rPr>
        <w:t>保持健康体重和积极生活方式，吃植物性饮食，避免吸烟和饮酒。</w:t>
      </w:r>
    </w:p>
    <w:p w14:paraId="294B1601">
      <w:pPr>
        <w:pStyle w:val="4"/>
      </w:pPr>
      <w:bookmarkStart w:id="105" w:name="_Toc6913"/>
      <w:r>
        <w:rPr>
          <w:rFonts w:ascii="Times New Roman" w:hAnsi="Times New Roman" w:eastAsia="宋体"/>
          <w:b/>
          <w:i w:val="0"/>
          <w:sz w:val="28"/>
        </w:rPr>
        <w:t>要问的问题</w:t>
      </w:r>
      <w:bookmarkEnd w:id="105"/>
    </w:p>
    <w:p w14:paraId="7C327ED5">
      <w:pPr>
        <w:pStyle w:val="16"/>
      </w:pPr>
      <w:r>
        <w:rPr>
          <w:rFonts w:ascii="Times New Roman" w:hAnsi="Times New Roman" w:eastAsia="宋体"/>
          <w:b w:val="0"/>
          <w:i w:val="0"/>
          <w:sz w:val="24"/>
        </w:rPr>
        <w:t>手术后我需要在饮食上做哪些改变？我如何准备？</w:t>
      </w:r>
    </w:p>
    <w:p w14:paraId="4D9F61DA">
      <w:pPr>
        <w:pStyle w:val="16"/>
      </w:pPr>
      <w:r>
        <w:rPr>
          <w:rFonts w:ascii="Times New Roman" w:hAnsi="Times New Roman" w:eastAsia="宋体"/>
          <w:b w:val="0"/>
          <w:i w:val="0"/>
          <w:sz w:val="24"/>
        </w:rPr>
        <w:t>我现在应该做哪些饮食改变？</w:t>
      </w:r>
    </w:p>
    <w:p w14:paraId="1121F6F4">
      <w:pPr>
        <w:pStyle w:val="16"/>
      </w:pPr>
      <w:r>
        <w:rPr>
          <w:rFonts w:ascii="Times New Roman" w:hAnsi="Times New Roman" w:eastAsia="宋体"/>
          <w:b w:val="0"/>
          <w:i w:val="0"/>
          <w:sz w:val="24"/>
        </w:rPr>
        <w:t>谁能帮助我计划膳食？</w:t>
      </w:r>
    </w:p>
    <w:p w14:paraId="7B76EF38">
      <w:pPr>
        <w:pStyle w:val="16"/>
      </w:pPr>
      <w:r>
        <w:rPr>
          <w:rFonts w:ascii="Times New Roman" w:hAnsi="Times New Roman" w:eastAsia="宋体"/>
          <w:b w:val="0"/>
          <w:i w:val="0"/>
          <w:sz w:val="24"/>
        </w:rPr>
        <w:t>我应该记食物日记吗？</w:t>
      </w:r>
    </w:p>
    <w:p w14:paraId="4CE36D8E">
      <w:pPr>
        <w:pStyle w:val="16"/>
      </w:pPr>
      <w:r>
        <w:rPr>
          <w:rFonts w:ascii="Times New Roman" w:hAnsi="Times New Roman" w:eastAsia="宋体"/>
          <w:b w:val="0"/>
          <w:i w:val="0"/>
          <w:sz w:val="24"/>
        </w:rPr>
        <w:t>我常常感觉不够好来做饭或准备膳食。您推荐什么？</w:t>
      </w:r>
    </w:p>
    <w:p w14:paraId="09FDF618">
      <w:pPr>
        <w:pStyle w:val="3"/>
      </w:pPr>
      <w:bookmarkStart w:id="106" w:name="_Toc5652"/>
      <w:r>
        <w:rPr>
          <w:rFonts w:ascii="Times New Roman" w:hAnsi="Times New Roman" w:eastAsia="宋体"/>
          <w:b/>
          <w:i w:val="0"/>
          <w:sz w:val="32"/>
        </w:rPr>
        <w:t>第12章 其他资源</w:t>
      </w:r>
      <w:bookmarkEnd w:id="106"/>
    </w:p>
    <w:p w14:paraId="7E86343B">
      <w:pPr>
        <w:jc w:val="both"/>
      </w:pPr>
      <w:r>
        <w:rPr>
          <w:rFonts w:ascii="Times New Roman" w:hAnsi="Times New Roman" w:eastAsia="宋体"/>
          <w:b w:val="0"/>
          <w:i w:val="0"/>
          <w:sz w:val="24"/>
        </w:rPr>
        <w:t>本章目录：还需要知道什么；还需要做什么；到哪里获得帮助；要问的问题</w:t>
      </w:r>
    </w:p>
    <w:p w14:paraId="238A338C">
      <w:pPr>
        <w:ind w:firstLine="480"/>
        <w:jc w:val="both"/>
      </w:pPr>
      <w:r>
        <w:rPr>
          <w:rFonts w:ascii="Times New Roman" w:hAnsi="Times New Roman" w:eastAsia="宋体"/>
          <w:b w:val="0"/>
          <w:i w:val="0"/>
          <w:sz w:val="24"/>
        </w:rPr>
        <w:t>想了解更多？以下是如何获得额外帮助。</w:t>
      </w:r>
    </w:p>
    <w:p w14:paraId="71753406">
      <w:pPr>
        <w:pStyle w:val="4"/>
      </w:pPr>
      <w:bookmarkStart w:id="107" w:name="_Toc12477"/>
      <w:r>
        <w:rPr>
          <w:rFonts w:ascii="Times New Roman" w:hAnsi="Times New Roman" w:eastAsia="宋体"/>
          <w:b/>
          <w:i w:val="0"/>
          <w:sz w:val="28"/>
        </w:rPr>
        <w:t>还需要知道什么</w:t>
      </w:r>
      <w:bookmarkEnd w:id="107"/>
    </w:p>
    <w:p w14:paraId="54892C0E">
      <w:pPr>
        <w:ind w:firstLine="480"/>
        <w:jc w:val="both"/>
      </w:pPr>
      <w:r>
        <w:rPr>
          <w:rFonts w:ascii="Times New Roman" w:hAnsi="Times New Roman" w:eastAsia="宋体"/>
          <w:b w:val="0"/>
          <w:i w:val="0"/>
          <w:sz w:val="24"/>
        </w:rPr>
        <w:t>本指南帮助您了解选项，以便做出知情决定并改善癌症照护。它清楚解释专家建议并建议向照护团队提问。但它不是您唯一的资源。</w:t>
      </w:r>
    </w:p>
    <w:p w14:paraId="773C7A80">
      <w:pPr>
        <w:ind w:firstLine="480"/>
        <w:jc w:val="both"/>
      </w:pPr>
      <w:r>
        <w:rPr>
          <w:rFonts w:ascii="Times New Roman" w:hAnsi="Times New Roman" w:eastAsia="宋体"/>
          <w:b w:val="0"/>
          <w:i w:val="0"/>
          <w:sz w:val="24"/>
        </w:rPr>
        <w:t>根据需要索取尽可能多的信息和帮助。许多人有兴趣了解更多关于：</w:t>
      </w:r>
    </w:p>
    <w:p w14:paraId="5C68AD97">
      <w:pPr>
        <w:pStyle w:val="16"/>
      </w:pPr>
      <w:r>
        <w:rPr>
          <w:rFonts w:ascii="Times New Roman" w:hAnsi="Times New Roman" w:eastAsia="宋体"/>
          <w:b w:val="0"/>
          <w:i w:val="0"/>
          <w:sz w:val="24"/>
        </w:rPr>
        <w:t>胃癌治疗及其副作用的细节</w:t>
      </w:r>
    </w:p>
    <w:p w14:paraId="1748547E">
      <w:pPr>
        <w:pStyle w:val="16"/>
      </w:pPr>
      <w:r>
        <w:rPr>
          <w:rFonts w:ascii="Times New Roman" w:hAnsi="Times New Roman" w:eastAsia="宋体"/>
          <w:b w:val="0"/>
          <w:i w:val="0"/>
          <w:sz w:val="24"/>
        </w:rPr>
        <w:t>成为照护团队的一部分</w:t>
      </w:r>
    </w:p>
    <w:p w14:paraId="764AF78D">
      <w:pPr>
        <w:pStyle w:val="16"/>
      </w:pPr>
      <w:r>
        <w:rPr>
          <w:rFonts w:ascii="Times New Roman" w:hAnsi="Times New Roman" w:eastAsia="宋体"/>
          <w:b w:val="0"/>
          <w:i w:val="0"/>
          <w:sz w:val="24"/>
        </w:rPr>
        <w:t>获得财务帮助</w:t>
      </w:r>
    </w:p>
    <w:p w14:paraId="208B3777">
      <w:pPr>
        <w:pStyle w:val="16"/>
      </w:pPr>
      <w:r>
        <w:rPr>
          <w:rFonts w:ascii="Times New Roman" w:hAnsi="Times New Roman" w:eastAsia="宋体"/>
          <w:b w:val="0"/>
          <w:i w:val="0"/>
          <w:sz w:val="24"/>
        </w:rPr>
        <w:t>找到胃癌相关领域专家</w:t>
      </w:r>
    </w:p>
    <w:p w14:paraId="14829474">
      <w:pPr>
        <w:pStyle w:val="16"/>
      </w:pPr>
      <w:r>
        <w:rPr>
          <w:rFonts w:ascii="Times New Roman" w:hAnsi="Times New Roman" w:eastAsia="宋体"/>
          <w:b w:val="0"/>
          <w:i w:val="0"/>
          <w:sz w:val="24"/>
        </w:rPr>
        <w:t>应对其他健康问题</w:t>
      </w:r>
    </w:p>
    <w:p w14:paraId="329C9D46">
      <w:pPr>
        <w:pStyle w:val="4"/>
      </w:pPr>
      <w:bookmarkStart w:id="108" w:name="_Toc17032"/>
      <w:r>
        <w:rPr>
          <w:rFonts w:ascii="Times New Roman" w:hAnsi="Times New Roman" w:eastAsia="宋体"/>
          <w:b/>
          <w:i w:val="0"/>
          <w:sz w:val="28"/>
        </w:rPr>
        <w:t>还需要做什么</w:t>
      </w:r>
      <w:bookmarkEnd w:id="108"/>
    </w:p>
    <w:p w14:paraId="4A859C03">
      <w:pPr>
        <w:ind w:firstLine="480"/>
        <w:jc w:val="both"/>
      </w:pPr>
      <w:r>
        <w:rPr>
          <w:rFonts w:ascii="Times New Roman" w:hAnsi="Times New Roman" w:eastAsia="宋体"/>
          <w:b w:val="0"/>
          <w:i w:val="0"/>
          <w:sz w:val="24"/>
        </w:rPr>
        <w:t>您的医疗中心可以帮助您下一步。它通常有现场资源帮助满足需求并找到问题答案。医疗中心还可以告知您社区资源。</w:t>
      </w:r>
    </w:p>
    <w:p w14:paraId="68DEB8EA">
      <w:pPr>
        <w:ind w:firstLine="480"/>
        <w:jc w:val="both"/>
      </w:pPr>
      <w:r>
        <w:rPr>
          <w:rFonts w:ascii="Times New Roman" w:hAnsi="Times New Roman" w:eastAsia="宋体"/>
          <w:b w:val="0"/>
          <w:i w:val="0"/>
          <w:sz w:val="24"/>
        </w:rPr>
        <w:t>除提供者帮助外，下一节列出的资源为许多像您一样的人提供支持。</w:t>
      </w:r>
    </w:p>
    <w:p w14:paraId="55B5A114">
      <w:pPr>
        <w:pStyle w:val="4"/>
      </w:pPr>
      <w:bookmarkStart w:id="109" w:name="_Toc6014"/>
      <w:r>
        <w:rPr>
          <w:rFonts w:ascii="Times New Roman" w:hAnsi="Times New Roman" w:eastAsia="宋体"/>
          <w:b/>
          <w:i w:val="0"/>
          <w:sz w:val="28"/>
        </w:rPr>
        <w:t>到哪里获得帮助</w:t>
      </w:r>
      <w:bookmarkEnd w:id="109"/>
    </w:p>
    <w:p w14:paraId="6BEF8DC9">
      <w:pPr>
        <w:ind w:firstLine="480"/>
        <w:jc w:val="both"/>
      </w:pPr>
      <w:r>
        <w:rPr>
          <w:rFonts w:ascii="Times New Roman" w:hAnsi="Times New Roman" w:eastAsia="宋体"/>
          <w:b w:val="0"/>
          <w:i w:val="0"/>
          <w:sz w:val="24"/>
        </w:rPr>
        <w:t>浏览以下列表并访问提供的网站，了解更多关于这些组织的信息。</w:t>
      </w:r>
    </w:p>
    <w:p w14:paraId="3671B619">
      <w:pPr>
        <w:pStyle w:val="16"/>
      </w:pPr>
      <w:r>
        <w:rPr>
          <w:rFonts w:ascii="Times New Roman" w:hAnsi="Times New Roman" w:eastAsia="宋体"/>
          <w:b w:val="0"/>
          <w:i w:val="0"/>
          <w:sz w:val="24"/>
        </w:rPr>
        <w:t>Bag It：bagitcancer.org</w:t>
      </w:r>
    </w:p>
    <w:p w14:paraId="1D7D8D0D">
      <w:pPr>
        <w:pStyle w:val="16"/>
      </w:pPr>
      <w:r>
        <w:rPr>
          <w:rFonts w:ascii="Times New Roman" w:hAnsi="Times New Roman" w:eastAsia="宋体"/>
          <w:b w:val="0"/>
          <w:i w:val="0"/>
          <w:sz w:val="24"/>
        </w:rPr>
        <w:t>CancerCare：cancercare.org</w:t>
      </w:r>
    </w:p>
    <w:p w14:paraId="4BB4285D">
      <w:pPr>
        <w:pStyle w:val="16"/>
      </w:pPr>
      <w:r>
        <w:rPr>
          <w:rFonts w:ascii="Times New Roman" w:hAnsi="Times New Roman" w:eastAsia="宋体"/>
          <w:b w:val="0"/>
          <w:i w:val="0"/>
          <w:sz w:val="24"/>
        </w:rPr>
        <w:t>Cancer Survivor Care：cancersurvivorcare.org</w:t>
      </w:r>
    </w:p>
    <w:p w14:paraId="3A69365B">
      <w:pPr>
        <w:pStyle w:val="16"/>
      </w:pPr>
      <w:r>
        <w:rPr>
          <w:rFonts w:ascii="Times New Roman" w:hAnsi="Times New Roman" w:eastAsia="宋体"/>
          <w:b w:val="0"/>
          <w:i w:val="0"/>
          <w:sz w:val="24"/>
        </w:rPr>
        <w:t>Debbie's Dream Foundation: Curing Stomach Cancer：debbiesdream.org</w:t>
      </w:r>
    </w:p>
    <w:p w14:paraId="5272872B">
      <w:pPr>
        <w:pStyle w:val="16"/>
      </w:pPr>
      <w:r>
        <w:rPr>
          <w:rFonts w:ascii="Times New Roman" w:hAnsi="Times New Roman" w:eastAsia="宋体"/>
          <w:b w:val="0"/>
          <w:i w:val="0"/>
          <w:sz w:val="24"/>
        </w:rPr>
        <w:t>GRACE：cancergrace.org</w:t>
      </w:r>
    </w:p>
    <w:p w14:paraId="4D7782AE">
      <w:pPr>
        <w:pStyle w:val="16"/>
      </w:pPr>
      <w:r>
        <w:rPr>
          <w:rFonts w:ascii="Times New Roman" w:hAnsi="Times New Roman" w:eastAsia="宋体"/>
          <w:b w:val="0"/>
          <w:i w:val="0"/>
          <w:sz w:val="24"/>
        </w:rPr>
        <w:t>Hope for Stomach Cancer：stocan.org</w:t>
      </w:r>
    </w:p>
    <w:p w14:paraId="4D47C17F">
      <w:pPr>
        <w:pStyle w:val="16"/>
      </w:pPr>
      <w:r>
        <w:rPr>
          <w:rFonts w:ascii="Times New Roman" w:hAnsi="Times New Roman" w:eastAsia="宋体"/>
          <w:b w:val="0"/>
          <w:i w:val="0"/>
          <w:sz w:val="24"/>
        </w:rPr>
        <w:t>Imerman Angels：imermanangels.org</w:t>
      </w:r>
    </w:p>
    <w:p w14:paraId="384C8FA2">
      <w:pPr>
        <w:pStyle w:val="16"/>
      </w:pPr>
      <w:r>
        <w:rPr>
          <w:rFonts w:ascii="Times New Roman" w:hAnsi="Times New Roman" w:eastAsia="宋体"/>
          <w:b w:val="0"/>
          <w:i w:val="0"/>
          <w:sz w:val="24"/>
        </w:rPr>
        <w:t>My Faulty Gene：myfaultygene.org</w:t>
      </w:r>
    </w:p>
    <w:p w14:paraId="73A0DFFF">
      <w:pPr>
        <w:pStyle w:val="16"/>
      </w:pPr>
      <w:r>
        <w:rPr>
          <w:rFonts w:ascii="Times New Roman" w:hAnsi="Times New Roman" w:eastAsia="宋体"/>
          <w:b w:val="0"/>
          <w:i w:val="0"/>
          <w:sz w:val="24"/>
        </w:rPr>
        <w:t>No Stomach for Cancer：nostomachforcancer.org</w:t>
      </w:r>
    </w:p>
    <w:p w14:paraId="6B87DD89">
      <w:pPr>
        <w:pStyle w:val="16"/>
      </w:pPr>
      <w:r>
        <w:rPr>
          <w:rFonts w:ascii="Times New Roman" w:hAnsi="Times New Roman" w:eastAsia="宋体"/>
          <w:b w:val="0"/>
          <w:i w:val="0"/>
          <w:sz w:val="24"/>
        </w:rPr>
        <w:t>TargetCancer Foundation：targetcancer.org</w:t>
      </w:r>
    </w:p>
    <w:p w14:paraId="19ACBA45">
      <w:pPr>
        <w:pStyle w:val="16"/>
      </w:pPr>
      <w:r>
        <w:rPr>
          <w:rFonts w:ascii="Times New Roman" w:hAnsi="Times New Roman" w:eastAsia="宋体"/>
          <w:b w:val="0"/>
          <w:i w:val="0"/>
          <w:sz w:val="24"/>
        </w:rPr>
        <w:t>Triage Cancer：triagecancer.org</w:t>
      </w:r>
    </w:p>
    <w:p w14:paraId="3ADA722D">
      <w:pPr>
        <w:pStyle w:val="4"/>
      </w:pPr>
      <w:bookmarkStart w:id="110" w:name="_Toc10887"/>
      <w:r>
        <w:rPr>
          <w:rFonts w:ascii="Times New Roman" w:hAnsi="Times New Roman" w:eastAsia="宋体"/>
          <w:b/>
          <w:i w:val="0"/>
          <w:sz w:val="28"/>
        </w:rPr>
        <w:t>要问的问题</w:t>
      </w:r>
      <w:bookmarkEnd w:id="110"/>
    </w:p>
    <w:p w14:paraId="0FDDE745">
      <w:pPr>
        <w:pStyle w:val="16"/>
      </w:pPr>
      <w:r>
        <w:rPr>
          <w:rFonts w:ascii="Times New Roman" w:hAnsi="Times New Roman" w:eastAsia="宋体"/>
          <w:b w:val="0"/>
          <w:i w:val="0"/>
          <w:sz w:val="24"/>
        </w:rPr>
        <w:t>我可以和谁谈住房、食物和其他基本需求的帮助？</w:t>
      </w:r>
    </w:p>
    <w:p w14:paraId="317C170A">
      <w:pPr>
        <w:pStyle w:val="16"/>
      </w:pPr>
      <w:r>
        <w:rPr>
          <w:rFonts w:ascii="Times New Roman" w:hAnsi="Times New Roman" w:eastAsia="宋体"/>
          <w:b w:val="0"/>
          <w:i w:val="0"/>
          <w:sz w:val="24"/>
        </w:rPr>
        <w:t>交通、儿童照护和家庭照护方面有哪些帮助？</w:t>
      </w:r>
    </w:p>
    <w:p w14:paraId="1C79416E">
      <w:pPr>
        <w:pStyle w:val="16"/>
      </w:pPr>
      <w:r>
        <w:rPr>
          <w:rFonts w:ascii="Times New Roman" w:hAnsi="Times New Roman" w:eastAsia="宋体"/>
          <w:b w:val="0"/>
          <w:i w:val="0"/>
          <w:sz w:val="24"/>
        </w:rPr>
        <w:t>我需要为治疗支付多少费用？</w:t>
      </w:r>
    </w:p>
    <w:p w14:paraId="6532AFD5">
      <w:pPr>
        <w:pStyle w:val="16"/>
      </w:pPr>
      <w:r>
        <w:rPr>
          <w:rFonts w:ascii="Times New Roman" w:hAnsi="Times New Roman" w:eastAsia="宋体"/>
          <w:b w:val="0"/>
          <w:i w:val="0"/>
          <w:sz w:val="24"/>
        </w:rPr>
        <w:t>有哪些帮助支付药物和其他治疗的费用？</w:t>
      </w:r>
    </w:p>
    <w:p w14:paraId="37B99E2D">
      <w:pPr>
        <w:pStyle w:val="16"/>
      </w:pPr>
      <w:r>
        <w:rPr>
          <w:rFonts w:ascii="Times New Roman" w:hAnsi="Times New Roman" w:eastAsia="宋体"/>
          <w:b w:val="0"/>
          <w:i w:val="0"/>
          <w:sz w:val="24"/>
        </w:rPr>
        <w:t>我和我的照护者还有哪些其他服务？</w:t>
      </w:r>
    </w:p>
    <w:p w14:paraId="0F6659F2">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让我们知道您的想法！</w:t>
      </w:r>
      <w:r>
        <w:rPr>
          <w:rFonts w:ascii="Times New Roman" w:hAnsi="Times New Roman" w:eastAsia="宋体"/>
          <w:b w:val="0"/>
          <w:i w:val="0"/>
          <w:sz w:val="24"/>
        </w:rPr>
        <w:t>请花一点时间完成关于《NCCN患者指南》的在线调查。NCCN.org/patients/response</w:t>
      </w:r>
    </w:p>
    <w:p w14:paraId="6BF3C675">
      <w:pPr>
        <w:pStyle w:val="3"/>
      </w:pPr>
      <w:bookmarkStart w:id="111" w:name="_Toc26847"/>
      <w:r>
        <w:rPr>
          <w:rFonts w:ascii="Times New Roman" w:hAnsi="Times New Roman" w:eastAsia="宋体"/>
          <w:b/>
          <w:i w:val="0"/>
          <w:sz w:val="32"/>
        </w:rPr>
        <w:t>术语表</w:t>
      </w:r>
      <w:bookmarkEnd w:id="111"/>
    </w:p>
    <w:p w14:paraId="7D73EE9C">
      <w:pPr>
        <w:ind w:firstLine="480"/>
      </w:pPr>
      <w:r>
        <w:rPr>
          <w:rFonts w:ascii="Times New Roman" w:hAnsi="Times New Roman" w:eastAsia="宋体"/>
          <w:b/>
          <w:i w:val="0"/>
          <w:sz w:val="24"/>
        </w:rPr>
        <w:t>腹部（abdomen）</w:t>
      </w:r>
      <w:r>
        <w:rPr>
          <w:rFonts w:ascii="Times New Roman" w:hAnsi="Times New Roman" w:eastAsia="宋体"/>
          <w:b w:val="0"/>
          <w:i w:val="0"/>
          <w:sz w:val="24"/>
        </w:rPr>
        <w:t>：胸部和骨盆之间的腹部区域。</w:t>
      </w:r>
    </w:p>
    <w:p w14:paraId="23353DAF">
      <w:pPr>
        <w:ind w:firstLine="480"/>
      </w:pPr>
      <w:r>
        <w:rPr>
          <w:rFonts w:ascii="Times New Roman" w:hAnsi="Times New Roman" w:eastAsia="宋体"/>
          <w:b/>
          <w:i w:val="0"/>
          <w:sz w:val="24"/>
        </w:rPr>
        <w:t>腺癌（adenocarcinoma）</w:t>
      </w:r>
      <w:r>
        <w:rPr>
          <w:rFonts w:ascii="Times New Roman" w:hAnsi="Times New Roman" w:eastAsia="宋体"/>
          <w:b w:val="0"/>
          <w:i w:val="0"/>
          <w:sz w:val="24"/>
        </w:rPr>
        <w:t>：始于身体制造黏液的细胞的癌症。</w:t>
      </w:r>
    </w:p>
    <w:p w14:paraId="3F2FE264">
      <w:pPr>
        <w:ind w:firstLine="480"/>
      </w:pPr>
      <w:r>
        <w:rPr>
          <w:rFonts w:ascii="Times New Roman" w:hAnsi="Times New Roman" w:eastAsia="宋体"/>
          <w:b/>
          <w:i w:val="0"/>
          <w:sz w:val="24"/>
        </w:rPr>
        <w:t>活检（biopsy）</w:t>
      </w:r>
      <w:r>
        <w:rPr>
          <w:rFonts w:ascii="Times New Roman" w:hAnsi="Times New Roman" w:eastAsia="宋体"/>
          <w:b w:val="0"/>
          <w:i w:val="0"/>
          <w:sz w:val="24"/>
        </w:rPr>
        <w:t>：切除液体或组织样本进行疾病检测的操作。</w:t>
      </w:r>
    </w:p>
    <w:p w14:paraId="1F1A45CC">
      <w:pPr>
        <w:ind w:firstLine="480"/>
      </w:pPr>
      <w:r>
        <w:rPr>
          <w:rFonts w:ascii="Times New Roman" w:hAnsi="Times New Roman" w:eastAsia="宋体"/>
          <w:b/>
          <w:i w:val="0"/>
          <w:sz w:val="24"/>
        </w:rPr>
        <w:t>刷检（brushing）</w:t>
      </w:r>
      <w:r>
        <w:rPr>
          <w:rFonts w:ascii="Times New Roman" w:hAnsi="Times New Roman" w:eastAsia="宋体"/>
          <w:b w:val="0"/>
          <w:i w:val="0"/>
          <w:sz w:val="24"/>
        </w:rPr>
        <w:t>：使用内镜末端的小刷切除肿瘤或细胞样本。</w:t>
      </w:r>
    </w:p>
    <w:p w14:paraId="0A04E63C">
      <w:pPr>
        <w:ind w:firstLine="480"/>
      </w:pPr>
      <w:r>
        <w:rPr>
          <w:rFonts w:ascii="Times New Roman" w:hAnsi="Times New Roman" w:eastAsia="宋体"/>
          <w:b/>
          <w:i w:val="0"/>
          <w:sz w:val="24"/>
        </w:rPr>
        <w:t>癌症分期（cancer stage）</w:t>
      </w:r>
      <w:r>
        <w:rPr>
          <w:rFonts w:ascii="Times New Roman" w:hAnsi="Times New Roman" w:eastAsia="宋体"/>
          <w:b w:val="0"/>
          <w:i w:val="0"/>
          <w:sz w:val="24"/>
        </w:rPr>
        <w:t>：对癌症生长和扩散的评级。</w:t>
      </w:r>
    </w:p>
    <w:p w14:paraId="431F9B08">
      <w:pPr>
        <w:ind w:firstLine="480"/>
      </w:pPr>
      <w:r>
        <w:rPr>
          <w:rFonts w:ascii="Times New Roman" w:hAnsi="Times New Roman" w:eastAsia="宋体"/>
          <w:b/>
          <w:i w:val="0"/>
          <w:sz w:val="24"/>
        </w:rPr>
        <w:t>放化疗（chemoradiation）</w:t>
      </w:r>
      <w:r>
        <w:rPr>
          <w:rFonts w:ascii="Times New Roman" w:hAnsi="Times New Roman" w:eastAsia="宋体"/>
          <w:b w:val="0"/>
          <w:i w:val="0"/>
          <w:sz w:val="24"/>
        </w:rPr>
        <w:t>：化疗联合放疗的治疗。</w:t>
      </w:r>
    </w:p>
    <w:p w14:paraId="728FA496">
      <w:pPr>
        <w:ind w:firstLine="480"/>
      </w:pPr>
      <w:r>
        <w:rPr>
          <w:rFonts w:ascii="Times New Roman" w:hAnsi="Times New Roman" w:eastAsia="宋体"/>
          <w:b/>
          <w:i w:val="0"/>
          <w:sz w:val="24"/>
        </w:rPr>
        <w:t>化疗（chemotherapy）</w:t>
      </w:r>
      <w:r>
        <w:rPr>
          <w:rFonts w:ascii="Times New Roman" w:hAnsi="Times New Roman" w:eastAsia="宋体"/>
          <w:b w:val="0"/>
          <w:i w:val="0"/>
          <w:sz w:val="24"/>
        </w:rPr>
        <w:t>：杀死全身快速分裂细胞（包括癌细胞和一些正常细胞）的药物。</w:t>
      </w:r>
    </w:p>
    <w:p w14:paraId="3CEB3470">
      <w:pPr>
        <w:ind w:firstLine="480"/>
      </w:pPr>
      <w:r>
        <w:rPr>
          <w:rFonts w:ascii="Times New Roman" w:hAnsi="Times New Roman" w:eastAsia="宋体"/>
          <w:b/>
          <w:i w:val="0"/>
          <w:sz w:val="24"/>
        </w:rPr>
        <w:t>临床分期（clinical stage）</w:t>
      </w:r>
      <w:r>
        <w:rPr>
          <w:rFonts w:ascii="Times New Roman" w:hAnsi="Times New Roman" w:eastAsia="宋体"/>
          <w:b w:val="0"/>
          <w:i w:val="0"/>
          <w:sz w:val="24"/>
        </w:rPr>
        <w:t>：基于治疗前检查对肿瘤范围的评级。</w:t>
      </w:r>
    </w:p>
    <w:p w14:paraId="488C123A">
      <w:pPr>
        <w:ind w:firstLine="480"/>
      </w:pPr>
      <w:r>
        <w:rPr>
          <w:rFonts w:ascii="Times New Roman" w:hAnsi="Times New Roman" w:eastAsia="宋体"/>
          <w:b/>
          <w:i w:val="0"/>
          <w:sz w:val="24"/>
        </w:rPr>
        <w:t>临床试验（clinical trial）</w:t>
      </w:r>
      <w:r>
        <w:rPr>
          <w:rFonts w:ascii="Times New Roman" w:hAnsi="Times New Roman" w:eastAsia="宋体"/>
          <w:b w:val="0"/>
          <w:i w:val="0"/>
          <w:sz w:val="24"/>
        </w:rPr>
        <w:t>：对检测或治疗进行评估其安全性或效果的研究。</w:t>
      </w:r>
    </w:p>
    <w:p w14:paraId="1F0FFBCC">
      <w:pPr>
        <w:ind w:firstLine="480"/>
      </w:pPr>
      <w:r>
        <w:rPr>
          <w:rFonts w:ascii="Times New Roman" w:hAnsi="Times New Roman" w:eastAsia="宋体"/>
          <w:b/>
          <w:i w:val="0"/>
          <w:sz w:val="24"/>
        </w:rPr>
        <w:t>计算机断层扫描（CT）</w:t>
      </w:r>
      <w:r>
        <w:rPr>
          <w:rFonts w:ascii="Times New Roman" w:hAnsi="Times New Roman" w:eastAsia="宋体"/>
          <w:b w:val="0"/>
          <w:i w:val="0"/>
          <w:sz w:val="24"/>
        </w:rPr>
        <w:t>：结合许多X射线拍摄体内图片的检查。</w:t>
      </w:r>
    </w:p>
    <w:p w14:paraId="1986D605">
      <w:pPr>
        <w:ind w:firstLine="480"/>
      </w:pPr>
      <w:r>
        <w:rPr>
          <w:rFonts w:ascii="Times New Roman" w:hAnsi="Times New Roman" w:eastAsia="宋体"/>
          <w:b/>
          <w:i w:val="0"/>
          <w:sz w:val="24"/>
        </w:rPr>
        <w:t>造影剂（contrast）</w:t>
      </w:r>
      <w:r>
        <w:rPr>
          <w:rFonts w:ascii="Times New Roman" w:hAnsi="Times New Roman" w:eastAsia="宋体"/>
          <w:b w:val="0"/>
          <w:i w:val="0"/>
          <w:sz w:val="24"/>
        </w:rPr>
        <w:t>：放入体内使影像检查时图片更清晰的物质。</w:t>
      </w:r>
    </w:p>
    <w:p w14:paraId="7BF5E79A">
      <w:pPr>
        <w:ind w:firstLine="480"/>
      </w:pPr>
      <w:r>
        <w:rPr>
          <w:rFonts w:ascii="Times New Roman" w:hAnsi="Times New Roman" w:eastAsia="宋体"/>
          <w:b/>
          <w:i w:val="0"/>
          <w:sz w:val="24"/>
        </w:rPr>
        <w:t>脱氧核糖核酸（DNA）</w:t>
      </w:r>
      <w:r>
        <w:rPr>
          <w:rFonts w:ascii="Times New Roman" w:hAnsi="Times New Roman" w:eastAsia="宋体"/>
          <w:b w:val="0"/>
          <w:i w:val="0"/>
          <w:sz w:val="24"/>
        </w:rPr>
        <w:t>：细胞中一串化学物质，包含制造和控制细胞的编码指令。</w:t>
      </w:r>
    </w:p>
    <w:p w14:paraId="7507BB38">
      <w:pPr>
        <w:ind w:firstLine="480"/>
      </w:pPr>
      <w:r>
        <w:rPr>
          <w:rFonts w:ascii="Times New Roman" w:hAnsi="Times New Roman" w:eastAsia="宋体"/>
          <w:b/>
          <w:i w:val="0"/>
          <w:sz w:val="24"/>
        </w:rPr>
        <w:t>诊断放射科医生（diagnostic radiologist）</w:t>
      </w:r>
      <w:r>
        <w:rPr>
          <w:rFonts w:ascii="Times New Roman" w:hAnsi="Times New Roman" w:eastAsia="宋体"/>
          <w:b w:val="0"/>
          <w:i w:val="0"/>
          <w:sz w:val="24"/>
        </w:rPr>
        <w:t>：解读影像检查结果的医生。</w:t>
      </w:r>
    </w:p>
    <w:p w14:paraId="45055FF5">
      <w:pPr>
        <w:ind w:firstLine="480"/>
      </w:pPr>
      <w:r>
        <w:rPr>
          <w:rFonts w:ascii="Times New Roman" w:hAnsi="Times New Roman" w:eastAsia="宋体"/>
          <w:b/>
          <w:i w:val="0"/>
          <w:sz w:val="24"/>
        </w:rPr>
        <w:t>消化系统（digestive system）</w:t>
      </w:r>
      <w:r>
        <w:rPr>
          <w:rFonts w:ascii="Times New Roman" w:hAnsi="Times New Roman" w:eastAsia="宋体"/>
          <w:b w:val="0"/>
          <w:i w:val="0"/>
          <w:sz w:val="24"/>
        </w:rPr>
        <w:t>：分解食物供身体使用的器官组。</w:t>
      </w:r>
    </w:p>
    <w:p w14:paraId="6A089411">
      <w:pPr>
        <w:ind w:firstLine="480"/>
      </w:pPr>
      <w:r>
        <w:rPr>
          <w:rFonts w:ascii="Times New Roman" w:hAnsi="Times New Roman" w:eastAsia="宋体"/>
          <w:b/>
          <w:i w:val="0"/>
          <w:sz w:val="24"/>
        </w:rPr>
        <w:t>消化道（digestive tract）</w:t>
      </w:r>
      <w:r>
        <w:rPr>
          <w:rFonts w:ascii="Times New Roman" w:hAnsi="Times New Roman" w:eastAsia="宋体"/>
          <w:b w:val="0"/>
          <w:i w:val="0"/>
          <w:sz w:val="24"/>
        </w:rPr>
        <w:t>：分解食物供身体使用的管状器官组。消化系统的一部分。</w:t>
      </w:r>
    </w:p>
    <w:p w14:paraId="7B95467A">
      <w:pPr>
        <w:ind w:firstLine="480"/>
      </w:pPr>
      <w:r>
        <w:rPr>
          <w:rFonts w:ascii="Times New Roman" w:hAnsi="Times New Roman" w:eastAsia="宋体"/>
          <w:b/>
          <w:i w:val="0"/>
          <w:sz w:val="24"/>
        </w:rPr>
        <w:t>十二指肠（duodenum）</w:t>
      </w:r>
      <w:r>
        <w:rPr>
          <w:rFonts w:ascii="Times New Roman" w:hAnsi="Times New Roman" w:eastAsia="宋体"/>
          <w:b w:val="0"/>
          <w:i w:val="0"/>
          <w:sz w:val="24"/>
        </w:rPr>
        <w:t>：小肠第一部分。</w:t>
      </w:r>
    </w:p>
    <w:p w14:paraId="27596D0A">
      <w:pPr>
        <w:ind w:firstLine="480"/>
      </w:pPr>
      <w:r>
        <w:rPr>
          <w:rFonts w:ascii="Times New Roman" w:hAnsi="Times New Roman" w:eastAsia="宋体"/>
          <w:b/>
          <w:i w:val="0"/>
          <w:sz w:val="24"/>
        </w:rPr>
        <w:t>早期癌症（early-stage cancer）</w:t>
      </w:r>
      <w:r>
        <w:rPr>
          <w:rFonts w:ascii="Times New Roman" w:hAnsi="Times New Roman" w:eastAsia="宋体"/>
          <w:b w:val="0"/>
          <w:i w:val="0"/>
          <w:sz w:val="24"/>
        </w:rPr>
        <w:t>：很少或没有长入附近组织的癌症。</w:t>
      </w:r>
    </w:p>
    <w:p w14:paraId="2AD9F7B7">
      <w:pPr>
        <w:ind w:firstLine="480"/>
      </w:pPr>
      <w:r>
        <w:rPr>
          <w:rFonts w:ascii="Times New Roman" w:hAnsi="Times New Roman" w:eastAsia="宋体"/>
          <w:b/>
          <w:i w:val="0"/>
          <w:sz w:val="24"/>
        </w:rPr>
        <w:t>内镜（endoscope）</w:t>
      </w:r>
      <w:r>
        <w:rPr>
          <w:rFonts w:ascii="Times New Roman" w:hAnsi="Times New Roman" w:eastAsia="宋体"/>
          <w:b w:val="0"/>
          <w:i w:val="0"/>
          <w:sz w:val="24"/>
        </w:rPr>
        <w:t>：带工具的细长管，沿口部引导。</w:t>
      </w:r>
    </w:p>
    <w:p w14:paraId="4CC37C43">
      <w:pPr>
        <w:ind w:firstLine="480"/>
      </w:pPr>
      <w:r>
        <w:rPr>
          <w:rFonts w:ascii="Times New Roman" w:hAnsi="Times New Roman" w:eastAsia="宋体"/>
          <w:b/>
          <w:i w:val="0"/>
          <w:sz w:val="24"/>
        </w:rPr>
        <w:t>内镜黏膜切除（EMR）</w:t>
      </w:r>
      <w:r>
        <w:rPr>
          <w:rFonts w:ascii="Times New Roman" w:hAnsi="Times New Roman" w:eastAsia="宋体"/>
          <w:b w:val="0"/>
          <w:i w:val="0"/>
          <w:sz w:val="24"/>
        </w:rPr>
        <w:t>：使用沿喉咙引导的圈套器切除早期肿瘤。</w:t>
      </w:r>
    </w:p>
    <w:p w14:paraId="57AA8F84">
      <w:pPr>
        <w:ind w:firstLine="480"/>
      </w:pPr>
      <w:r>
        <w:rPr>
          <w:rFonts w:ascii="Times New Roman" w:hAnsi="Times New Roman" w:eastAsia="宋体"/>
          <w:b/>
          <w:i w:val="0"/>
          <w:sz w:val="24"/>
        </w:rPr>
        <w:t>内镜切除（ER）</w:t>
      </w:r>
      <w:r>
        <w:rPr>
          <w:rFonts w:ascii="Times New Roman" w:hAnsi="Times New Roman" w:eastAsia="宋体"/>
          <w:b w:val="0"/>
          <w:i w:val="0"/>
          <w:sz w:val="24"/>
        </w:rPr>
        <w:t>：使用沿喉咙引导的工具切除早期肿瘤的治疗。</w:t>
      </w:r>
    </w:p>
    <w:p w14:paraId="66A30D7E">
      <w:pPr>
        <w:ind w:firstLine="480"/>
      </w:pPr>
      <w:r>
        <w:rPr>
          <w:rFonts w:ascii="Times New Roman" w:hAnsi="Times New Roman" w:eastAsia="宋体"/>
          <w:b/>
          <w:i w:val="0"/>
          <w:sz w:val="24"/>
        </w:rPr>
        <w:t>内镜黏膜下剥离（ESD）</w:t>
      </w:r>
      <w:r>
        <w:rPr>
          <w:rFonts w:ascii="Times New Roman" w:hAnsi="Times New Roman" w:eastAsia="宋体"/>
          <w:b w:val="0"/>
          <w:i w:val="0"/>
          <w:sz w:val="24"/>
        </w:rPr>
        <w:t>：使用沿喉咙引导的特殊刀切除早期肿瘤。</w:t>
      </w:r>
    </w:p>
    <w:p w14:paraId="58A2F96A">
      <w:pPr>
        <w:ind w:firstLine="480"/>
      </w:pPr>
      <w:r>
        <w:rPr>
          <w:rFonts w:ascii="Times New Roman" w:hAnsi="Times New Roman" w:eastAsia="宋体"/>
          <w:b/>
          <w:i w:val="0"/>
          <w:sz w:val="24"/>
        </w:rPr>
        <w:t>超声内镜（EUS）</w:t>
      </w:r>
      <w:r>
        <w:rPr>
          <w:rFonts w:ascii="Times New Roman" w:hAnsi="Times New Roman" w:eastAsia="宋体"/>
          <w:b w:val="0"/>
          <w:i w:val="0"/>
          <w:sz w:val="24"/>
        </w:rPr>
        <w:t>：沿喉咙引导使用声波拍照的装置。</w:t>
      </w:r>
    </w:p>
    <w:p w14:paraId="7FBB4770">
      <w:pPr>
        <w:ind w:firstLine="480"/>
      </w:pPr>
      <w:r>
        <w:rPr>
          <w:rFonts w:ascii="Times New Roman" w:hAnsi="Times New Roman" w:eastAsia="宋体"/>
          <w:b/>
          <w:i w:val="0"/>
          <w:sz w:val="24"/>
        </w:rPr>
        <w:t>上皮（epithelium）</w:t>
      </w:r>
      <w:r>
        <w:rPr>
          <w:rFonts w:ascii="Times New Roman" w:hAnsi="Times New Roman" w:eastAsia="宋体"/>
          <w:b w:val="0"/>
          <w:i w:val="0"/>
          <w:sz w:val="24"/>
        </w:rPr>
        <w:t>：衬覆胃壁的细胞。</w:t>
      </w:r>
    </w:p>
    <w:p w14:paraId="5F8BF53D">
      <w:pPr>
        <w:ind w:firstLine="480"/>
      </w:pPr>
      <w:r>
        <w:rPr>
          <w:rFonts w:ascii="Times New Roman" w:hAnsi="Times New Roman" w:eastAsia="宋体"/>
          <w:b/>
          <w:i w:val="0"/>
          <w:sz w:val="24"/>
        </w:rPr>
        <w:t>食管胃交界（EGJ）</w:t>
      </w:r>
      <w:r>
        <w:rPr>
          <w:rFonts w:ascii="Times New Roman" w:hAnsi="Times New Roman" w:eastAsia="宋体"/>
          <w:b w:val="0"/>
          <w:i w:val="0"/>
          <w:sz w:val="24"/>
        </w:rPr>
        <w:t>：食管和胃连接的区域。</w:t>
      </w:r>
    </w:p>
    <w:p w14:paraId="670D64CE">
      <w:pPr>
        <w:ind w:firstLine="480"/>
      </w:pPr>
      <w:r>
        <w:rPr>
          <w:rFonts w:ascii="Times New Roman" w:hAnsi="Times New Roman" w:eastAsia="宋体"/>
          <w:b/>
          <w:i w:val="0"/>
          <w:sz w:val="24"/>
        </w:rPr>
        <w:t>食管（esophagus）</w:t>
      </w:r>
      <w:r>
        <w:rPr>
          <w:rFonts w:ascii="Times New Roman" w:hAnsi="Times New Roman" w:eastAsia="宋体"/>
          <w:b w:val="0"/>
          <w:i w:val="0"/>
          <w:sz w:val="24"/>
        </w:rPr>
        <w:t>：喉咙和胃之间的管状器官。</w:t>
      </w:r>
    </w:p>
    <w:p w14:paraId="6416BC49">
      <w:pPr>
        <w:ind w:firstLine="480"/>
      </w:pPr>
      <w:r>
        <w:rPr>
          <w:rFonts w:ascii="Times New Roman" w:hAnsi="Times New Roman" w:eastAsia="宋体"/>
          <w:b/>
          <w:i w:val="0"/>
          <w:sz w:val="24"/>
        </w:rPr>
        <w:t>细针穿刺（FNA）</w:t>
      </w:r>
      <w:r>
        <w:rPr>
          <w:rFonts w:ascii="Times New Roman" w:hAnsi="Times New Roman" w:eastAsia="宋体"/>
          <w:b w:val="0"/>
          <w:i w:val="0"/>
          <w:sz w:val="24"/>
        </w:rPr>
        <w:t>：用细针切除组织样本。</w:t>
      </w:r>
    </w:p>
    <w:p w14:paraId="2723AF92">
      <w:pPr>
        <w:ind w:firstLine="480"/>
      </w:pPr>
      <w:r>
        <w:rPr>
          <w:rFonts w:ascii="Times New Roman" w:hAnsi="Times New Roman" w:eastAsia="宋体"/>
          <w:b/>
          <w:i w:val="0"/>
          <w:sz w:val="24"/>
        </w:rPr>
        <w:t>胃切除术（gastrectomy）</w:t>
      </w:r>
      <w:r>
        <w:rPr>
          <w:rFonts w:ascii="Times New Roman" w:hAnsi="Times New Roman" w:eastAsia="宋体"/>
          <w:b w:val="0"/>
          <w:i w:val="0"/>
          <w:sz w:val="24"/>
        </w:rPr>
        <w:t>：切除部分或全部胃的手术。</w:t>
      </w:r>
    </w:p>
    <w:p w14:paraId="2A28B4BC">
      <w:pPr>
        <w:ind w:firstLine="480"/>
      </w:pPr>
      <w:r>
        <w:rPr>
          <w:rFonts w:ascii="Times New Roman" w:hAnsi="Times New Roman" w:eastAsia="宋体"/>
          <w:b/>
          <w:i w:val="0"/>
          <w:sz w:val="24"/>
        </w:rPr>
        <w:t>消化科医生（gastroenterologist）</w:t>
      </w:r>
      <w:r>
        <w:rPr>
          <w:rFonts w:ascii="Times New Roman" w:hAnsi="Times New Roman" w:eastAsia="宋体"/>
          <w:b w:val="0"/>
          <w:i w:val="0"/>
          <w:sz w:val="24"/>
        </w:rPr>
        <w:t>：消化疾病专家医生。</w:t>
      </w:r>
    </w:p>
    <w:p w14:paraId="64C899A8">
      <w:pPr>
        <w:ind w:firstLine="480"/>
      </w:pPr>
      <w:r>
        <w:rPr>
          <w:rFonts w:ascii="Times New Roman" w:hAnsi="Times New Roman" w:eastAsia="宋体"/>
          <w:b/>
          <w:i w:val="0"/>
          <w:sz w:val="24"/>
        </w:rPr>
        <w:t>胃肠道（GI）道</w:t>
      </w:r>
      <w:r>
        <w:rPr>
          <w:rFonts w:ascii="Times New Roman" w:hAnsi="Times New Roman" w:eastAsia="宋体"/>
          <w:b w:val="0"/>
          <w:i w:val="0"/>
          <w:sz w:val="24"/>
        </w:rPr>
        <w:t>：进食后食物经过的器官组。也称消化道。</w:t>
      </w:r>
    </w:p>
    <w:p w14:paraId="24A8F9A1">
      <w:pPr>
        <w:ind w:firstLine="480"/>
      </w:pPr>
      <w:r>
        <w:rPr>
          <w:rFonts w:ascii="Times New Roman" w:hAnsi="Times New Roman" w:eastAsia="宋体"/>
          <w:b/>
          <w:i w:val="0"/>
          <w:sz w:val="24"/>
        </w:rPr>
        <w:t>胃造瘘管（G管）</w:t>
      </w:r>
      <w:r>
        <w:rPr>
          <w:rFonts w:ascii="Times New Roman" w:hAnsi="Times New Roman" w:eastAsia="宋体"/>
          <w:b w:val="0"/>
          <w:i w:val="0"/>
          <w:sz w:val="24"/>
        </w:rPr>
        <w:t>：通过腹壁直接插入胃的管子，可用于给予药物和液体，包括液体食物。</w:t>
      </w:r>
    </w:p>
    <w:p w14:paraId="3DF644A8">
      <w:pPr>
        <w:ind w:firstLine="480"/>
      </w:pPr>
      <w:r>
        <w:rPr>
          <w:rFonts w:ascii="Times New Roman" w:hAnsi="Times New Roman" w:eastAsia="宋体"/>
          <w:b/>
          <w:i w:val="0"/>
          <w:sz w:val="24"/>
        </w:rPr>
        <w:t>基因（gene）</w:t>
      </w:r>
      <w:r>
        <w:rPr>
          <w:rFonts w:ascii="Times New Roman" w:hAnsi="Times New Roman" w:eastAsia="宋体"/>
          <w:b w:val="0"/>
          <w:i w:val="0"/>
          <w:sz w:val="24"/>
        </w:rPr>
        <w:t>：细胞中制造新细胞和控制细胞行为的编码指令。</w:t>
      </w:r>
    </w:p>
    <w:p w14:paraId="5E08D5BA">
      <w:pPr>
        <w:ind w:firstLine="480"/>
      </w:pPr>
      <w:r>
        <w:rPr>
          <w:rFonts w:ascii="Times New Roman" w:hAnsi="Times New Roman" w:eastAsia="宋体"/>
          <w:b/>
          <w:i w:val="0"/>
          <w:sz w:val="24"/>
        </w:rPr>
        <w:t>遗传咨询（genetic counseling）</w:t>
      </w:r>
      <w:r>
        <w:rPr>
          <w:rFonts w:ascii="Times New Roman" w:hAnsi="Times New Roman" w:eastAsia="宋体"/>
          <w:b w:val="0"/>
          <w:i w:val="0"/>
          <w:sz w:val="24"/>
        </w:rPr>
        <w:t>：关于家族传递疾病机会的专家指导。</w:t>
      </w:r>
    </w:p>
    <w:p w14:paraId="1A8CF5D5">
      <w:pPr>
        <w:ind w:firstLine="480"/>
      </w:pPr>
      <w:r>
        <w:rPr>
          <w:rFonts w:ascii="Times New Roman" w:hAnsi="Times New Roman" w:eastAsia="宋体"/>
          <w:b/>
          <w:i w:val="0"/>
          <w:sz w:val="24"/>
        </w:rPr>
        <w:t>遗传性（hereditary）</w:t>
      </w:r>
      <w:r>
        <w:rPr>
          <w:rFonts w:ascii="Times New Roman" w:hAnsi="Times New Roman" w:eastAsia="宋体"/>
          <w:b w:val="0"/>
          <w:i w:val="0"/>
          <w:sz w:val="24"/>
        </w:rPr>
        <w:t>：通过细胞中编码信息从生物学父母传给孩子。</w:t>
      </w:r>
    </w:p>
    <w:p w14:paraId="11B78178">
      <w:pPr>
        <w:ind w:firstLine="480"/>
      </w:pPr>
      <w:r>
        <w:rPr>
          <w:rFonts w:ascii="Times New Roman" w:hAnsi="Times New Roman" w:eastAsia="宋体"/>
          <w:b/>
          <w:i w:val="0"/>
          <w:sz w:val="24"/>
        </w:rPr>
        <w:t>组织学（histology）</w:t>
      </w:r>
      <w:r>
        <w:rPr>
          <w:rFonts w:ascii="Times New Roman" w:hAnsi="Times New Roman" w:eastAsia="宋体"/>
          <w:b w:val="0"/>
          <w:i w:val="0"/>
          <w:sz w:val="24"/>
        </w:rPr>
        <w:t>：显微镜下观察的细胞、组织和器官结构。</w:t>
      </w:r>
    </w:p>
    <w:p w14:paraId="5AEDDF3A">
      <w:pPr>
        <w:ind w:firstLine="480"/>
      </w:pPr>
      <w:r>
        <w:rPr>
          <w:rFonts w:ascii="Times New Roman" w:hAnsi="Times New Roman" w:eastAsia="宋体"/>
          <w:b/>
          <w:i w:val="0"/>
          <w:sz w:val="24"/>
        </w:rPr>
        <w:t>人表皮生长因子受体2（HER2）</w:t>
      </w:r>
      <w:r>
        <w:rPr>
          <w:rFonts w:ascii="Times New Roman" w:hAnsi="Times New Roman" w:eastAsia="宋体"/>
          <w:b w:val="0"/>
          <w:i w:val="0"/>
          <w:sz w:val="24"/>
        </w:rPr>
        <w:t>：细胞表面发送细胞生长信号的蛋白质。</w:t>
      </w:r>
    </w:p>
    <w:p w14:paraId="14080544">
      <w:pPr>
        <w:ind w:firstLine="480"/>
      </w:pPr>
      <w:r>
        <w:rPr>
          <w:rFonts w:ascii="Times New Roman" w:hAnsi="Times New Roman" w:eastAsia="宋体"/>
          <w:b/>
          <w:i w:val="0"/>
          <w:sz w:val="24"/>
        </w:rPr>
        <w:t>影像（imaging）</w:t>
      </w:r>
      <w:r>
        <w:rPr>
          <w:rFonts w:ascii="Times New Roman" w:hAnsi="Times New Roman" w:eastAsia="宋体"/>
          <w:b w:val="0"/>
          <w:i w:val="0"/>
          <w:sz w:val="24"/>
        </w:rPr>
        <w:t>：拍摄体内图片（图像）的检查。</w:t>
      </w:r>
    </w:p>
    <w:p w14:paraId="62B9B7F5">
      <w:pPr>
        <w:ind w:firstLine="480"/>
      </w:pPr>
      <w:r>
        <w:rPr>
          <w:rFonts w:ascii="Times New Roman" w:hAnsi="Times New Roman" w:eastAsia="宋体"/>
          <w:b/>
          <w:i w:val="0"/>
          <w:sz w:val="24"/>
        </w:rPr>
        <w:t>免疫系统（immune system）</w:t>
      </w:r>
      <w:r>
        <w:rPr>
          <w:rFonts w:ascii="Times New Roman" w:hAnsi="Times New Roman" w:eastAsia="宋体"/>
          <w:b w:val="0"/>
          <w:i w:val="0"/>
          <w:sz w:val="24"/>
        </w:rPr>
        <w:t>：身体对感染和疾病的自然防御。</w:t>
      </w:r>
    </w:p>
    <w:p w14:paraId="4B46525C">
      <w:pPr>
        <w:ind w:firstLine="480"/>
      </w:pPr>
      <w:r>
        <w:rPr>
          <w:rFonts w:ascii="Times New Roman" w:hAnsi="Times New Roman" w:eastAsia="宋体"/>
          <w:b/>
          <w:i w:val="0"/>
          <w:sz w:val="24"/>
        </w:rPr>
        <w:t>免疫治疗（immunotherapy）</w:t>
      </w:r>
      <w:r>
        <w:rPr>
          <w:rFonts w:ascii="Times New Roman" w:hAnsi="Times New Roman" w:eastAsia="宋体"/>
          <w:b w:val="0"/>
          <w:i w:val="0"/>
          <w:sz w:val="24"/>
        </w:rPr>
        <w:t>：帮助身体发现和摧毁癌细胞的药物治疗。</w:t>
      </w:r>
    </w:p>
    <w:p w14:paraId="6C4C848B">
      <w:pPr>
        <w:ind w:firstLine="480"/>
      </w:pPr>
      <w:r>
        <w:rPr>
          <w:rFonts w:ascii="Times New Roman" w:hAnsi="Times New Roman" w:eastAsia="宋体"/>
          <w:b/>
          <w:i w:val="0"/>
          <w:sz w:val="24"/>
        </w:rPr>
        <w:t>感染（infection）</w:t>
      </w:r>
      <w:r>
        <w:rPr>
          <w:rFonts w:ascii="Times New Roman" w:hAnsi="Times New Roman" w:eastAsia="宋体"/>
          <w:b w:val="0"/>
          <w:i w:val="0"/>
          <w:sz w:val="24"/>
        </w:rPr>
        <w:t>：由细菌引起的疾病。</w:t>
      </w:r>
    </w:p>
    <w:p w14:paraId="656105A8">
      <w:pPr>
        <w:ind w:firstLine="480"/>
      </w:pPr>
      <w:r>
        <w:rPr>
          <w:rFonts w:ascii="Times New Roman" w:hAnsi="Times New Roman" w:eastAsia="宋体"/>
          <w:b/>
          <w:i w:val="0"/>
          <w:sz w:val="24"/>
        </w:rPr>
        <w:t>介入放射科医生（interventional radiologist）</w:t>
      </w:r>
      <w:r>
        <w:rPr>
          <w:rFonts w:ascii="Times New Roman" w:hAnsi="Times New Roman" w:eastAsia="宋体"/>
          <w:b w:val="0"/>
          <w:i w:val="0"/>
          <w:sz w:val="24"/>
        </w:rPr>
        <w:t>：影像检查和使用影像引导工具进行微创技术诊断或治疗疾病的专家医生。</w:t>
      </w:r>
    </w:p>
    <w:p w14:paraId="1D617DEC">
      <w:pPr>
        <w:ind w:firstLine="480"/>
      </w:pPr>
      <w:r>
        <w:rPr>
          <w:rFonts w:ascii="Times New Roman" w:hAnsi="Times New Roman" w:eastAsia="宋体"/>
          <w:b/>
          <w:i w:val="0"/>
          <w:sz w:val="24"/>
        </w:rPr>
        <w:t>肠（intestine）</w:t>
      </w:r>
      <w:r>
        <w:rPr>
          <w:rFonts w:ascii="Times New Roman" w:hAnsi="Times New Roman" w:eastAsia="宋体"/>
          <w:b w:val="0"/>
          <w:i w:val="0"/>
          <w:sz w:val="24"/>
        </w:rPr>
        <w:t>：食物离开胃后经过的器官。</w:t>
      </w:r>
    </w:p>
    <w:p w14:paraId="5649E34A">
      <w:pPr>
        <w:ind w:firstLine="480"/>
      </w:pPr>
      <w:r>
        <w:rPr>
          <w:rFonts w:ascii="Times New Roman" w:hAnsi="Times New Roman" w:eastAsia="宋体"/>
          <w:b/>
          <w:i w:val="0"/>
          <w:sz w:val="24"/>
        </w:rPr>
        <w:t>静脉（IV）</w:t>
      </w:r>
      <w:r>
        <w:rPr>
          <w:rFonts w:ascii="Times New Roman" w:hAnsi="Times New Roman" w:eastAsia="宋体"/>
          <w:b w:val="0"/>
          <w:i w:val="0"/>
          <w:sz w:val="24"/>
        </w:rPr>
        <w:t>：通过针或管插入静脉给予药物的方法。</w:t>
      </w:r>
    </w:p>
    <w:p w14:paraId="51B85909">
      <w:pPr>
        <w:ind w:firstLine="480"/>
      </w:pPr>
      <w:r>
        <w:rPr>
          <w:rFonts w:ascii="Times New Roman" w:hAnsi="Times New Roman" w:eastAsia="宋体"/>
          <w:b/>
          <w:i w:val="0"/>
          <w:sz w:val="24"/>
        </w:rPr>
        <w:t>空肠造瘘管（J管）</w:t>
      </w:r>
      <w:r>
        <w:rPr>
          <w:rFonts w:ascii="Times New Roman" w:hAnsi="Times New Roman" w:eastAsia="宋体"/>
          <w:b w:val="0"/>
          <w:i w:val="0"/>
          <w:sz w:val="24"/>
        </w:rPr>
        <w:t>：作为空肠造瘘术一部分通过切口插入肠的喂养管。</w:t>
      </w:r>
    </w:p>
    <w:p w14:paraId="5A61DB36">
      <w:pPr>
        <w:ind w:firstLine="480"/>
      </w:pPr>
      <w:r>
        <w:rPr>
          <w:rFonts w:ascii="Times New Roman" w:hAnsi="Times New Roman" w:eastAsia="宋体"/>
          <w:b/>
          <w:i w:val="0"/>
          <w:sz w:val="24"/>
        </w:rPr>
        <w:t>固有层（lamina propria）</w:t>
      </w:r>
      <w:r>
        <w:rPr>
          <w:rFonts w:ascii="Times New Roman" w:hAnsi="Times New Roman" w:eastAsia="宋体"/>
          <w:b w:val="0"/>
          <w:i w:val="0"/>
          <w:sz w:val="24"/>
        </w:rPr>
        <w:t>：胃壁黏膜内的结缔组织。</w:t>
      </w:r>
    </w:p>
    <w:p w14:paraId="6A581070">
      <w:pPr>
        <w:ind w:firstLine="480"/>
      </w:pPr>
      <w:r>
        <w:rPr>
          <w:rFonts w:ascii="Times New Roman" w:hAnsi="Times New Roman" w:eastAsia="宋体"/>
          <w:b/>
          <w:i w:val="0"/>
          <w:sz w:val="24"/>
        </w:rPr>
        <w:t>腹腔镜（laparoscopy）</w:t>
      </w:r>
      <w:r>
        <w:rPr>
          <w:rFonts w:ascii="Times New Roman" w:hAnsi="Times New Roman" w:eastAsia="宋体"/>
          <w:b w:val="0"/>
          <w:i w:val="0"/>
          <w:sz w:val="24"/>
        </w:rPr>
        <w:t>：通过腹部切口插入细工具的使用。</w:t>
      </w:r>
    </w:p>
    <w:p w14:paraId="2C123819">
      <w:pPr>
        <w:ind w:firstLine="480"/>
      </w:pPr>
      <w:r>
        <w:rPr>
          <w:rFonts w:ascii="Times New Roman" w:hAnsi="Times New Roman" w:eastAsia="宋体"/>
          <w:b/>
          <w:i w:val="0"/>
          <w:sz w:val="24"/>
        </w:rPr>
        <w:t>淋巴（lymph）</w:t>
      </w:r>
      <w:r>
        <w:rPr>
          <w:rFonts w:ascii="Times New Roman" w:hAnsi="Times New Roman" w:eastAsia="宋体"/>
          <w:b w:val="0"/>
          <w:i w:val="0"/>
          <w:sz w:val="24"/>
        </w:rPr>
        <w:t>：含有白细胞的清亮液体。</w:t>
      </w:r>
    </w:p>
    <w:p w14:paraId="439EBECE">
      <w:pPr>
        <w:ind w:firstLine="480"/>
      </w:pPr>
      <w:r>
        <w:rPr>
          <w:rFonts w:ascii="Times New Roman" w:hAnsi="Times New Roman" w:eastAsia="宋体"/>
          <w:b/>
          <w:i w:val="0"/>
          <w:sz w:val="24"/>
        </w:rPr>
        <w:t>淋巴结（lymph node）</w:t>
      </w:r>
      <w:r>
        <w:rPr>
          <w:rFonts w:ascii="Times New Roman" w:hAnsi="Times New Roman" w:eastAsia="宋体"/>
          <w:b w:val="0"/>
          <w:i w:val="0"/>
          <w:sz w:val="24"/>
        </w:rPr>
        <w:t>：遍布全身的小组抗病细胞。</w:t>
      </w:r>
    </w:p>
    <w:p w14:paraId="34054B8D">
      <w:pPr>
        <w:ind w:firstLine="480"/>
      </w:pPr>
      <w:r>
        <w:rPr>
          <w:rFonts w:ascii="Times New Roman" w:hAnsi="Times New Roman" w:eastAsia="宋体"/>
          <w:b/>
          <w:i w:val="0"/>
          <w:sz w:val="24"/>
        </w:rPr>
        <w:t>淋巴结清扫（lymph node dissection）</w:t>
      </w:r>
      <w:r>
        <w:rPr>
          <w:rFonts w:ascii="Times New Roman" w:hAnsi="Times New Roman" w:eastAsia="宋体"/>
          <w:b w:val="0"/>
          <w:i w:val="0"/>
          <w:sz w:val="24"/>
        </w:rPr>
        <w:t>：切除一些称为淋巴结的抗病结构的手术。</w:t>
      </w:r>
    </w:p>
    <w:p w14:paraId="786007BC">
      <w:pPr>
        <w:ind w:firstLine="480"/>
      </w:pPr>
      <w:r>
        <w:rPr>
          <w:rFonts w:ascii="Times New Roman" w:hAnsi="Times New Roman" w:eastAsia="宋体"/>
          <w:b/>
          <w:i w:val="0"/>
          <w:sz w:val="24"/>
        </w:rPr>
        <w:t>磁共振成像（MRI）</w:t>
      </w:r>
      <w:r>
        <w:rPr>
          <w:rFonts w:ascii="Times New Roman" w:hAnsi="Times New Roman" w:eastAsia="宋体"/>
          <w:b w:val="0"/>
          <w:i w:val="0"/>
          <w:sz w:val="24"/>
        </w:rPr>
        <w:t>：使用无线电波和强磁铁拍摄体内图片的检查。</w:t>
      </w:r>
    </w:p>
    <w:p w14:paraId="0FA2F8DD">
      <w:pPr>
        <w:ind w:firstLine="480"/>
      </w:pPr>
      <w:r>
        <w:rPr>
          <w:rFonts w:ascii="Times New Roman" w:hAnsi="Times New Roman" w:eastAsia="宋体"/>
          <w:b/>
          <w:i w:val="0"/>
          <w:sz w:val="24"/>
        </w:rPr>
        <w:t>肿瘤内科医生（medical oncologist）</w:t>
      </w:r>
      <w:r>
        <w:rPr>
          <w:rFonts w:ascii="Times New Roman" w:hAnsi="Times New Roman" w:eastAsia="宋体"/>
          <w:b w:val="0"/>
          <w:i w:val="0"/>
          <w:sz w:val="24"/>
        </w:rPr>
        <w:t>：用药物治疗癌症的专家医生。</w:t>
      </w:r>
    </w:p>
    <w:p w14:paraId="58A43A1A">
      <w:pPr>
        <w:ind w:firstLine="480"/>
      </w:pPr>
      <w:r>
        <w:rPr>
          <w:rFonts w:ascii="Times New Roman" w:hAnsi="Times New Roman" w:eastAsia="宋体"/>
          <w:b/>
          <w:i w:val="0"/>
          <w:sz w:val="24"/>
        </w:rPr>
        <w:t>转移（metastasis）</w:t>
      </w:r>
      <w:r>
        <w:rPr>
          <w:rFonts w:ascii="Times New Roman" w:hAnsi="Times New Roman" w:eastAsia="宋体"/>
          <w:b w:val="0"/>
          <w:i w:val="0"/>
          <w:sz w:val="24"/>
        </w:rPr>
        <w:t>：癌细胞从原发肿瘤扩散到新部位。</w:t>
      </w:r>
    </w:p>
    <w:p w14:paraId="64E75CDD">
      <w:pPr>
        <w:ind w:firstLine="480"/>
      </w:pPr>
      <w:r>
        <w:rPr>
          <w:rFonts w:ascii="Times New Roman" w:hAnsi="Times New Roman" w:eastAsia="宋体"/>
          <w:b/>
          <w:i w:val="0"/>
          <w:sz w:val="24"/>
        </w:rPr>
        <w:t>微卫星不稳定（MSI）</w:t>
      </w:r>
      <w:r>
        <w:rPr>
          <w:rFonts w:ascii="Times New Roman" w:hAnsi="Times New Roman" w:eastAsia="宋体"/>
          <w:b w:val="0"/>
          <w:i w:val="0"/>
          <w:sz w:val="24"/>
        </w:rPr>
        <w:t>：由于异常修复系统，在复制过程中小重复DNA部分出现的错误。</w:t>
      </w:r>
    </w:p>
    <w:p w14:paraId="6858708E">
      <w:pPr>
        <w:ind w:firstLine="480"/>
      </w:pPr>
      <w:r>
        <w:rPr>
          <w:rFonts w:ascii="Times New Roman" w:hAnsi="Times New Roman" w:eastAsia="宋体"/>
          <w:b/>
          <w:i w:val="0"/>
          <w:sz w:val="24"/>
        </w:rPr>
        <w:t>微卫星高度不稳定（MSI-H）</w:t>
      </w:r>
      <w:r>
        <w:rPr>
          <w:rFonts w:ascii="Times New Roman" w:hAnsi="Times New Roman" w:eastAsia="宋体"/>
          <w:b w:val="0"/>
          <w:i w:val="0"/>
          <w:sz w:val="24"/>
        </w:rPr>
        <w:t>：30%或更多微卫星中的突变。</w:t>
      </w:r>
    </w:p>
    <w:p w14:paraId="7C790595">
      <w:pPr>
        <w:ind w:firstLine="480"/>
      </w:pPr>
      <w:r>
        <w:rPr>
          <w:rFonts w:ascii="Times New Roman" w:hAnsi="Times New Roman" w:eastAsia="宋体"/>
          <w:b/>
          <w:i w:val="0"/>
          <w:sz w:val="24"/>
        </w:rPr>
        <w:t>微创操作（minimally invasive procedure）</w:t>
      </w:r>
      <w:r>
        <w:rPr>
          <w:rFonts w:ascii="Times New Roman" w:hAnsi="Times New Roman" w:eastAsia="宋体"/>
          <w:b w:val="0"/>
          <w:i w:val="0"/>
          <w:sz w:val="24"/>
        </w:rPr>
        <w:t>：使用小切口或工具放入身体开口以减少组织损伤的操作。</w:t>
      </w:r>
    </w:p>
    <w:p w14:paraId="1EAF6040">
      <w:pPr>
        <w:ind w:firstLine="480"/>
      </w:pPr>
      <w:r>
        <w:rPr>
          <w:rFonts w:ascii="Times New Roman" w:hAnsi="Times New Roman" w:eastAsia="宋体"/>
          <w:b/>
          <w:i w:val="0"/>
          <w:sz w:val="24"/>
        </w:rPr>
        <w:t>黏膜（mucosa）</w:t>
      </w:r>
      <w:r>
        <w:rPr>
          <w:rFonts w:ascii="Times New Roman" w:hAnsi="Times New Roman" w:eastAsia="宋体"/>
          <w:b w:val="0"/>
          <w:i w:val="0"/>
          <w:sz w:val="24"/>
        </w:rPr>
        <w:t>：胃壁第一内层。</w:t>
      </w:r>
    </w:p>
    <w:p w14:paraId="48D4BD3E">
      <w:pPr>
        <w:ind w:firstLine="480"/>
      </w:pPr>
      <w:r>
        <w:rPr>
          <w:rFonts w:ascii="Times New Roman" w:hAnsi="Times New Roman" w:eastAsia="宋体"/>
          <w:b/>
          <w:i w:val="0"/>
          <w:sz w:val="24"/>
        </w:rPr>
        <w:t>黏液（mucus）</w:t>
      </w:r>
      <w:r>
        <w:rPr>
          <w:rFonts w:ascii="Times New Roman" w:hAnsi="Times New Roman" w:eastAsia="宋体"/>
          <w:b w:val="0"/>
          <w:i w:val="0"/>
          <w:sz w:val="24"/>
        </w:rPr>
        <w:t>：保湿或润滑的黏稠液体。</w:t>
      </w:r>
    </w:p>
    <w:p w14:paraId="174FC542">
      <w:pPr>
        <w:ind w:firstLine="480"/>
      </w:pPr>
      <w:r>
        <w:rPr>
          <w:rFonts w:ascii="Times New Roman" w:hAnsi="Times New Roman" w:eastAsia="宋体"/>
          <w:b/>
          <w:i w:val="0"/>
          <w:sz w:val="24"/>
        </w:rPr>
        <w:t>黏膜肌层（muscularis mucosae）</w:t>
      </w:r>
      <w:r>
        <w:rPr>
          <w:rFonts w:ascii="Times New Roman" w:hAnsi="Times New Roman" w:eastAsia="宋体"/>
          <w:b w:val="0"/>
          <w:i w:val="0"/>
          <w:sz w:val="24"/>
        </w:rPr>
        <w:t>：分隔胃壁黏膜和黏膜下层的薄肌肉层。</w:t>
      </w:r>
    </w:p>
    <w:p w14:paraId="4412ACF7">
      <w:pPr>
        <w:ind w:firstLine="480"/>
      </w:pPr>
      <w:r>
        <w:rPr>
          <w:rFonts w:ascii="Times New Roman" w:hAnsi="Times New Roman" w:eastAsia="宋体"/>
          <w:b/>
          <w:i w:val="0"/>
          <w:sz w:val="24"/>
        </w:rPr>
        <w:t>固有肌层（muscularis propria）</w:t>
      </w:r>
      <w:r>
        <w:rPr>
          <w:rFonts w:ascii="Times New Roman" w:hAnsi="Times New Roman" w:eastAsia="宋体"/>
          <w:b w:val="0"/>
          <w:i w:val="0"/>
          <w:sz w:val="24"/>
        </w:rPr>
        <w:t>：胃壁第三层，主要由肌肉组成。</w:t>
      </w:r>
    </w:p>
    <w:p w14:paraId="0735B85E">
      <w:pPr>
        <w:ind w:firstLine="480"/>
      </w:pPr>
      <w:r>
        <w:rPr>
          <w:rFonts w:ascii="Times New Roman" w:hAnsi="Times New Roman" w:eastAsia="宋体"/>
          <w:b/>
          <w:i w:val="0"/>
          <w:sz w:val="24"/>
        </w:rPr>
        <w:t>突变（mutation）</w:t>
      </w:r>
      <w:r>
        <w:rPr>
          <w:rFonts w:ascii="Times New Roman" w:hAnsi="Times New Roman" w:eastAsia="宋体"/>
          <w:b w:val="0"/>
          <w:i w:val="0"/>
          <w:sz w:val="24"/>
        </w:rPr>
        <w:t>：异常改变。</w:t>
      </w:r>
    </w:p>
    <w:p w14:paraId="7832F727">
      <w:pPr>
        <w:ind w:firstLine="480"/>
      </w:pPr>
      <w:r>
        <w:rPr>
          <w:rFonts w:ascii="Times New Roman" w:hAnsi="Times New Roman" w:eastAsia="宋体"/>
          <w:b/>
          <w:i w:val="0"/>
          <w:sz w:val="24"/>
        </w:rPr>
        <w:t>病理分期（pathological stage）</w:t>
      </w:r>
      <w:r>
        <w:rPr>
          <w:rFonts w:ascii="Times New Roman" w:hAnsi="Times New Roman" w:eastAsia="宋体"/>
          <w:b w:val="0"/>
          <w:i w:val="0"/>
          <w:sz w:val="24"/>
        </w:rPr>
        <w:t>：基于治疗后显微镜检查的癌症范围评级。</w:t>
      </w:r>
    </w:p>
    <w:p w14:paraId="55DA8A4A">
      <w:pPr>
        <w:ind w:firstLine="480"/>
      </w:pPr>
      <w:r>
        <w:rPr>
          <w:rFonts w:ascii="Times New Roman" w:hAnsi="Times New Roman" w:eastAsia="宋体"/>
          <w:b/>
          <w:i w:val="0"/>
          <w:sz w:val="24"/>
        </w:rPr>
        <w:t>病理学家（pathologist）</w:t>
      </w:r>
      <w:r>
        <w:rPr>
          <w:rFonts w:ascii="Times New Roman" w:hAnsi="Times New Roman" w:eastAsia="宋体"/>
          <w:b w:val="0"/>
          <w:i w:val="0"/>
          <w:sz w:val="24"/>
        </w:rPr>
        <w:t>：检查组织和细胞以发现疾病的专家医生。</w:t>
      </w:r>
    </w:p>
    <w:p w14:paraId="3012C65A">
      <w:pPr>
        <w:ind w:firstLine="480"/>
      </w:pPr>
      <w:r>
        <w:rPr>
          <w:rFonts w:ascii="Times New Roman" w:hAnsi="Times New Roman" w:eastAsia="宋体"/>
          <w:b/>
          <w:i w:val="0"/>
          <w:sz w:val="24"/>
        </w:rPr>
        <w:t>骨盆（pelvis）</w:t>
      </w:r>
      <w:r>
        <w:rPr>
          <w:rFonts w:ascii="Times New Roman" w:hAnsi="Times New Roman" w:eastAsia="宋体"/>
          <w:b w:val="0"/>
          <w:i w:val="0"/>
          <w:sz w:val="24"/>
        </w:rPr>
        <w:t>：髋骨之间的身体区域。</w:t>
      </w:r>
    </w:p>
    <w:p w14:paraId="5B13D780">
      <w:pPr>
        <w:ind w:firstLine="480"/>
      </w:pPr>
      <w:r>
        <w:rPr>
          <w:rFonts w:ascii="Times New Roman" w:hAnsi="Times New Roman" w:eastAsia="宋体"/>
          <w:b/>
          <w:i w:val="0"/>
          <w:sz w:val="24"/>
        </w:rPr>
        <w:t>腹膜（peritoneum）</w:t>
      </w:r>
      <w:r>
        <w:rPr>
          <w:rFonts w:ascii="Times New Roman" w:hAnsi="Times New Roman" w:eastAsia="宋体"/>
          <w:b w:val="0"/>
          <w:i w:val="0"/>
          <w:sz w:val="24"/>
        </w:rPr>
        <w:t>：衬覆腹壁并覆盖腹部大多数器官的膜。</w:t>
      </w:r>
    </w:p>
    <w:p w14:paraId="44CBEA9F">
      <w:pPr>
        <w:ind w:firstLine="480"/>
      </w:pPr>
      <w:r>
        <w:rPr>
          <w:rFonts w:ascii="Times New Roman" w:hAnsi="Times New Roman" w:eastAsia="宋体"/>
          <w:b/>
          <w:i w:val="0"/>
          <w:sz w:val="24"/>
        </w:rPr>
        <w:t>正电子发射断层扫描（PET）</w:t>
      </w:r>
      <w:r>
        <w:rPr>
          <w:rFonts w:ascii="Times New Roman" w:hAnsi="Times New Roman" w:eastAsia="宋体"/>
          <w:b w:val="0"/>
          <w:i w:val="0"/>
          <w:sz w:val="24"/>
        </w:rPr>
        <w:t>：使用放射性物质观察身体部位形状和功能的检查。</w:t>
      </w:r>
    </w:p>
    <w:p w14:paraId="3D953382">
      <w:pPr>
        <w:ind w:firstLine="480"/>
      </w:pPr>
      <w:r>
        <w:rPr>
          <w:rFonts w:ascii="Times New Roman" w:hAnsi="Times New Roman" w:eastAsia="宋体"/>
          <w:b/>
          <w:i w:val="0"/>
          <w:sz w:val="24"/>
        </w:rPr>
        <w:t>肺科医生（pulmonologist）</w:t>
      </w:r>
      <w:r>
        <w:rPr>
          <w:rFonts w:ascii="Times New Roman" w:hAnsi="Times New Roman" w:eastAsia="宋体"/>
          <w:b w:val="0"/>
          <w:i w:val="0"/>
          <w:sz w:val="24"/>
        </w:rPr>
        <w:t>：如果肺和气道受累，进行活检并使用超声确定分期的医生。</w:t>
      </w:r>
    </w:p>
    <w:p w14:paraId="07CC9695">
      <w:pPr>
        <w:ind w:firstLine="480"/>
      </w:pPr>
      <w:r>
        <w:rPr>
          <w:rFonts w:ascii="Times New Roman" w:hAnsi="Times New Roman" w:eastAsia="宋体"/>
          <w:b/>
          <w:i w:val="0"/>
          <w:sz w:val="24"/>
        </w:rPr>
        <w:t>原发治疗（primary treatment）</w:t>
      </w:r>
      <w:r>
        <w:rPr>
          <w:rFonts w:ascii="Times New Roman" w:hAnsi="Times New Roman" w:eastAsia="宋体"/>
          <w:b w:val="0"/>
          <w:i w:val="0"/>
          <w:sz w:val="24"/>
        </w:rPr>
        <w:t>：用于清除体内癌症的主要治疗。</w:t>
      </w:r>
    </w:p>
    <w:p w14:paraId="3E1ED9FB">
      <w:pPr>
        <w:ind w:firstLine="480"/>
      </w:pPr>
      <w:r>
        <w:rPr>
          <w:rFonts w:ascii="Times New Roman" w:hAnsi="Times New Roman" w:eastAsia="宋体"/>
          <w:b/>
          <w:i w:val="0"/>
          <w:sz w:val="24"/>
        </w:rPr>
        <w:t>预后（prognosis）</w:t>
      </w:r>
      <w:r>
        <w:rPr>
          <w:rFonts w:ascii="Times New Roman" w:hAnsi="Times New Roman" w:eastAsia="宋体"/>
          <w:b w:val="0"/>
          <w:i w:val="0"/>
          <w:sz w:val="24"/>
        </w:rPr>
        <w:t>：基于检查的疾病可能过程和结果。</w:t>
      </w:r>
    </w:p>
    <w:p w14:paraId="30ABE2E6">
      <w:pPr>
        <w:ind w:firstLine="480"/>
      </w:pPr>
      <w:r>
        <w:rPr>
          <w:rFonts w:ascii="Times New Roman" w:hAnsi="Times New Roman" w:eastAsia="宋体"/>
          <w:b/>
          <w:i w:val="0"/>
          <w:sz w:val="24"/>
        </w:rPr>
        <w:t>放射肿瘤医生（radiation oncologist）</w:t>
      </w:r>
      <w:r>
        <w:rPr>
          <w:rFonts w:ascii="Times New Roman" w:hAnsi="Times New Roman" w:eastAsia="宋体"/>
          <w:b w:val="0"/>
          <w:i w:val="0"/>
          <w:sz w:val="24"/>
        </w:rPr>
        <w:t>：放疗专家医生。</w:t>
      </w:r>
    </w:p>
    <w:p w14:paraId="6C4D2DA2">
      <w:pPr>
        <w:ind w:firstLine="480"/>
      </w:pPr>
      <w:r>
        <w:rPr>
          <w:rFonts w:ascii="Times New Roman" w:hAnsi="Times New Roman" w:eastAsia="宋体"/>
          <w:b/>
          <w:i w:val="0"/>
          <w:sz w:val="24"/>
        </w:rPr>
        <w:t>放疗（RT）</w:t>
      </w:r>
      <w:r>
        <w:rPr>
          <w:rFonts w:ascii="Times New Roman" w:hAnsi="Times New Roman" w:eastAsia="宋体"/>
          <w:b w:val="0"/>
          <w:i w:val="0"/>
          <w:sz w:val="24"/>
        </w:rPr>
        <w:t>：使用高能射线杀死癌细胞或缩小肿瘤的治疗。</w:t>
      </w:r>
    </w:p>
    <w:p w14:paraId="46779303">
      <w:pPr>
        <w:ind w:firstLine="480"/>
      </w:pPr>
      <w:r>
        <w:rPr>
          <w:rFonts w:ascii="Times New Roman" w:hAnsi="Times New Roman" w:eastAsia="宋体"/>
          <w:b/>
          <w:i w:val="0"/>
          <w:sz w:val="24"/>
        </w:rPr>
        <w:t>放射科医生（radiologist）</w:t>
      </w:r>
      <w:r>
        <w:rPr>
          <w:rFonts w:ascii="Times New Roman" w:hAnsi="Times New Roman" w:eastAsia="宋体"/>
          <w:b w:val="0"/>
          <w:i w:val="0"/>
          <w:sz w:val="24"/>
        </w:rPr>
        <w:t>：影像检查专家医生。</w:t>
      </w:r>
    </w:p>
    <w:p w14:paraId="7310F409">
      <w:pPr>
        <w:ind w:firstLine="480"/>
      </w:pPr>
      <w:r>
        <w:rPr>
          <w:rFonts w:ascii="Times New Roman" w:hAnsi="Times New Roman" w:eastAsia="宋体"/>
          <w:b/>
          <w:i w:val="0"/>
          <w:sz w:val="24"/>
        </w:rPr>
        <w:t>复发（recurrence）</w:t>
      </w:r>
      <w:r>
        <w:rPr>
          <w:rFonts w:ascii="Times New Roman" w:hAnsi="Times New Roman" w:eastAsia="宋体"/>
          <w:b w:val="0"/>
          <w:i w:val="0"/>
          <w:sz w:val="24"/>
        </w:rPr>
        <w:t>：无癌期后癌症复发。</w:t>
      </w:r>
    </w:p>
    <w:p w14:paraId="3755009F">
      <w:pPr>
        <w:ind w:firstLine="480"/>
      </w:pPr>
      <w:r>
        <w:rPr>
          <w:rFonts w:ascii="Times New Roman" w:hAnsi="Times New Roman" w:eastAsia="宋体"/>
          <w:b/>
          <w:i w:val="0"/>
          <w:sz w:val="24"/>
        </w:rPr>
        <w:t>可切除（resectable）</w:t>
      </w:r>
      <w:r>
        <w:rPr>
          <w:rFonts w:ascii="Times New Roman" w:hAnsi="Times New Roman" w:eastAsia="宋体"/>
          <w:b w:val="0"/>
          <w:i w:val="0"/>
          <w:sz w:val="24"/>
        </w:rPr>
        <w:t>：可手术切除的癌症。</w:t>
      </w:r>
    </w:p>
    <w:p w14:paraId="6C67285B">
      <w:pPr>
        <w:ind w:firstLine="480"/>
      </w:pPr>
      <w:r>
        <w:rPr>
          <w:rFonts w:ascii="Times New Roman" w:hAnsi="Times New Roman" w:eastAsia="宋体"/>
          <w:b/>
          <w:i w:val="0"/>
          <w:sz w:val="24"/>
        </w:rPr>
        <w:t>危险因素（risk factor）</w:t>
      </w:r>
      <w:r>
        <w:rPr>
          <w:rFonts w:ascii="Times New Roman" w:hAnsi="Times New Roman" w:eastAsia="宋体"/>
          <w:b w:val="0"/>
          <w:i w:val="0"/>
          <w:sz w:val="24"/>
        </w:rPr>
        <w:t>：增加患病机会的因素。</w:t>
      </w:r>
    </w:p>
    <w:p w14:paraId="39970D5D">
      <w:pPr>
        <w:ind w:firstLine="480"/>
      </w:pPr>
      <w:r>
        <w:rPr>
          <w:rFonts w:ascii="Times New Roman" w:hAnsi="Times New Roman" w:eastAsia="宋体"/>
          <w:b/>
          <w:i w:val="0"/>
          <w:sz w:val="24"/>
        </w:rPr>
        <w:t>浆膜（serosa）</w:t>
      </w:r>
      <w:r>
        <w:rPr>
          <w:rFonts w:ascii="Times New Roman" w:hAnsi="Times New Roman" w:eastAsia="宋体"/>
          <w:b w:val="0"/>
          <w:i w:val="0"/>
          <w:sz w:val="24"/>
        </w:rPr>
        <w:t>：腹腔内器官（包括胃）的外衬。也称浆液膜。</w:t>
      </w:r>
    </w:p>
    <w:p w14:paraId="684062DE">
      <w:pPr>
        <w:ind w:firstLine="480"/>
      </w:pPr>
      <w:r>
        <w:rPr>
          <w:rFonts w:ascii="Times New Roman" w:hAnsi="Times New Roman" w:eastAsia="宋体"/>
          <w:b/>
          <w:i w:val="0"/>
          <w:sz w:val="24"/>
        </w:rPr>
        <w:t>副作用（side effect）</w:t>
      </w:r>
      <w:r>
        <w:rPr>
          <w:rFonts w:ascii="Times New Roman" w:hAnsi="Times New Roman" w:eastAsia="宋体"/>
          <w:b w:val="0"/>
          <w:i w:val="0"/>
          <w:sz w:val="24"/>
        </w:rPr>
        <w:t>：治疗的不想要或不愉快结果。</w:t>
      </w:r>
    </w:p>
    <w:p w14:paraId="13F05C6E">
      <w:pPr>
        <w:ind w:firstLine="480"/>
      </w:pPr>
      <w:r>
        <w:rPr>
          <w:rFonts w:ascii="Times New Roman" w:hAnsi="Times New Roman" w:eastAsia="宋体"/>
          <w:b/>
          <w:i w:val="0"/>
          <w:sz w:val="24"/>
        </w:rPr>
        <w:t>小肠（small intestine）</w:t>
      </w:r>
      <w:r>
        <w:rPr>
          <w:rFonts w:ascii="Times New Roman" w:hAnsi="Times New Roman" w:eastAsia="宋体"/>
          <w:b w:val="0"/>
          <w:i w:val="0"/>
          <w:sz w:val="24"/>
        </w:rPr>
        <w:t>：从进食食物中吸收营养的消化器官。</w:t>
      </w:r>
    </w:p>
    <w:p w14:paraId="651B0FDB">
      <w:pPr>
        <w:ind w:firstLine="480"/>
      </w:pPr>
      <w:r>
        <w:rPr>
          <w:rFonts w:ascii="Times New Roman" w:hAnsi="Times New Roman" w:eastAsia="宋体"/>
          <w:b/>
          <w:i w:val="0"/>
          <w:sz w:val="24"/>
        </w:rPr>
        <w:t>黏膜下层（submucosa）</w:t>
      </w:r>
      <w:r>
        <w:rPr>
          <w:rFonts w:ascii="Times New Roman" w:hAnsi="Times New Roman" w:eastAsia="宋体"/>
          <w:b w:val="0"/>
          <w:i w:val="0"/>
          <w:sz w:val="24"/>
        </w:rPr>
        <w:t>：胃壁第二层，主要由结缔组织组成。</w:t>
      </w:r>
    </w:p>
    <w:p w14:paraId="535EEBD5">
      <w:pPr>
        <w:ind w:firstLine="480"/>
      </w:pPr>
      <w:r>
        <w:rPr>
          <w:rFonts w:ascii="Times New Roman" w:hAnsi="Times New Roman" w:eastAsia="宋体"/>
          <w:b/>
          <w:i w:val="0"/>
          <w:sz w:val="24"/>
        </w:rPr>
        <w:t>浆膜下层（subserosa）</w:t>
      </w:r>
      <w:r>
        <w:rPr>
          <w:rFonts w:ascii="Times New Roman" w:hAnsi="Times New Roman" w:eastAsia="宋体"/>
          <w:b w:val="0"/>
          <w:i w:val="0"/>
          <w:sz w:val="24"/>
        </w:rPr>
        <w:t>：胃壁内的薄结缔组织层。</w:t>
      </w:r>
    </w:p>
    <w:p w14:paraId="413DBA16">
      <w:pPr>
        <w:ind w:firstLine="480"/>
      </w:pPr>
      <w:r>
        <w:rPr>
          <w:rFonts w:ascii="Times New Roman" w:hAnsi="Times New Roman" w:eastAsia="宋体"/>
          <w:b/>
          <w:i w:val="0"/>
          <w:sz w:val="24"/>
        </w:rPr>
        <w:t>亚型（subtype）</w:t>
      </w:r>
      <w:r>
        <w:rPr>
          <w:rFonts w:ascii="Times New Roman" w:hAnsi="Times New Roman" w:eastAsia="宋体"/>
          <w:b w:val="0"/>
          <w:i w:val="0"/>
          <w:sz w:val="24"/>
        </w:rPr>
        <w:t>：基于某些细胞特征的癌症类型内较小分组。</w:t>
      </w:r>
    </w:p>
    <w:p w14:paraId="445D116F">
      <w:pPr>
        <w:ind w:firstLine="480"/>
      </w:pPr>
      <w:r>
        <w:rPr>
          <w:rFonts w:ascii="Times New Roman" w:hAnsi="Times New Roman" w:eastAsia="宋体"/>
          <w:b/>
          <w:i w:val="0"/>
          <w:sz w:val="24"/>
        </w:rPr>
        <w:t>支持治疗（supportive care）</w:t>
      </w:r>
      <w:r>
        <w:rPr>
          <w:rFonts w:ascii="Times New Roman" w:hAnsi="Times New Roman" w:eastAsia="宋体"/>
          <w:b w:val="0"/>
          <w:i w:val="0"/>
          <w:sz w:val="24"/>
        </w:rPr>
        <w:t>：包括症状缓解但不包括癌症治疗的医疗照护。可在癌症照护任何时间获得。</w:t>
      </w:r>
    </w:p>
    <w:p w14:paraId="2AFCC97A">
      <w:pPr>
        <w:ind w:firstLine="480"/>
      </w:pPr>
      <w:r>
        <w:rPr>
          <w:rFonts w:ascii="Times New Roman" w:hAnsi="Times New Roman" w:eastAsia="宋体"/>
          <w:b/>
          <w:i w:val="0"/>
          <w:sz w:val="24"/>
        </w:rPr>
        <w:t>表面上皮（surface epithelium）</w:t>
      </w:r>
      <w:r>
        <w:rPr>
          <w:rFonts w:ascii="Times New Roman" w:hAnsi="Times New Roman" w:eastAsia="宋体"/>
          <w:b w:val="0"/>
          <w:i w:val="0"/>
          <w:sz w:val="24"/>
        </w:rPr>
        <w:t>：形成胃内衬的薄、湿细胞层。</w:t>
      </w:r>
    </w:p>
    <w:p w14:paraId="7C1ADC4B">
      <w:pPr>
        <w:ind w:firstLine="480"/>
      </w:pPr>
      <w:r>
        <w:rPr>
          <w:rFonts w:ascii="Times New Roman" w:hAnsi="Times New Roman" w:eastAsia="宋体"/>
          <w:b/>
          <w:i w:val="0"/>
          <w:sz w:val="24"/>
        </w:rPr>
        <w:t>手术切缘（surgical margin）</w:t>
      </w:r>
      <w:r>
        <w:rPr>
          <w:rFonts w:ascii="Times New Roman" w:hAnsi="Times New Roman" w:eastAsia="宋体"/>
          <w:b w:val="0"/>
          <w:i w:val="0"/>
          <w:sz w:val="24"/>
        </w:rPr>
        <w:t>：手术中切除的肿瘤边缘周围外观正常组织。</w:t>
      </w:r>
    </w:p>
    <w:p w14:paraId="3463FF8F">
      <w:pPr>
        <w:ind w:firstLine="480"/>
      </w:pPr>
      <w:r>
        <w:rPr>
          <w:rFonts w:ascii="Times New Roman" w:hAnsi="Times New Roman" w:eastAsia="宋体"/>
          <w:b/>
          <w:i w:val="0"/>
          <w:sz w:val="24"/>
        </w:rPr>
        <w:t>外科肿瘤医生（surgical oncologist）</w:t>
      </w:r>
      <w:r>
        <w:rPr>
          <w:rFonts w:ascii="Times New Roman" w:hAnsi="Times New Roman" w:eastAsia="宋体"/>
          <w:b w:val="0"/>
          <w:i w:val="0"/>
          <w:sz w:val="24"/>
        </w:rPr>
        <w:t>：在癌症患者中执行手术的专家外科医生。</w:t>
      </w:r>
    </w:p>
    <w:p w14:paraId="345755FE">
      <w:pPr>
        <w:ind w:firstLine="480"/>
      </w:pPr>
      <w:r>
        <w:rPr>
          <w:rFonts w:ascii="Times New Roman" w:hAnsi="Times New Roman" w:eastAsia="宋体"/>
          <w:b/>
          <w:i w:val="0"/>
          <w:sz w:val="24"/>
        </w:rPr>
        <w:t>靶向治疗（targeted therapy）</w:t>
      </w:r>
      <w:r>
        <w:rPr>
          <w:rFonts w:ascii="Times New Roman" w:hAnsi="Times New Roman" w:eastAsia="宋体"/>
          <w:b w:val="0"/>
          <w:i w:val="0"/>
          <w:sz w:val="24"/>
        </w:rPr>
        <w:t>：阻止癌细胞特定生长过程的药物。</w:t>
      </w:r>
    </w:p>
    <w:p w14:paraId="4A65FACD">
      <w:pPr>
        <w:ind w:firstLine="480"/>
      </w:pPr>
      <w:r>
        <w:rPr>
          <w:rFonts w:ascii="Times New Roman" w:hAnsi="Times New Roman" w:eastAsia="宋体"/>
          <w:b/>
          <w:i w:val="0"/>
          <w:sz w:val="24"/>
        </w:rPr>
        <w:t>肿瘤（tumor）</w:t>
      </w:r>
      <w:r>
        <w:rPr>
          <w:rFonts w:ascii="Times New Roman" w:hAnsi="Times New Roman" w:eastAsia="宋体"/>
          <w:b w:val="0"/>
          <w:i w:val="0"/>
          <w:sz w:val="24"/>
        </w:rPr>
        <w:t>：异常细胞团块。</w:t>
      </w:r>
    </w:p>
    <w:p w14:paraId="12EB7517">
      <w:pPr>
        <w:ind w:firstLine="480"/>
      </w:pPr>
      <w:r>
        <w:rPr>
          <w:rFonts w:ascii="Times New Roman" w:hAnsi="Times New Roman" w:eastAsia="宋体"/>
          <w:b/>
          <w:i w:val="0"/>
          <w:sz w:val="24"/>
        </w:rPr>
        <w:t>肿瘤、淋巴结、转移（TNM）</w:t>
      </w:r>
      <w:r>
        <w:rPr>
          <w:rFonts w:ascii="Times New Roman" w:hAnsi="Times New Roman" w:eastAsia="宋体"/>
          <w:b w:val="0"/>
          <w:i w:val="0"/>
          <w:sz w:val="24"/>
        </w:rPr>
        <w:t>：用于胃癌分期的系统，称为解剖分期。</w:t>
      </w:r>
    </w:p>
    <w:p w14:paraId="345A6878">
      <w:pPr>
        <w:ind w:firstLine="480"/>
      </w:pPr>
      <w:r>
        <w:rPr>
          <w:rFonts w:ascii="Times New Roman" w:hAnsi="Times New Roman" w:eastAsia="宋体"/>
          <w:b/>
          <w:i w:val="0"/>
          <w:sz w:val="24"/>
        </w:rPr>
        <w:t>肿瘤标志物（tumor marker）</w:t>
      </w:r>
      <w:r>
        <w:rPr>
          <w:rFonts w:ascii="Times New Roman" w:hAnsi="Times New Roman" w:eastAsia="宋体"/>
          <w:b w:val="0"/>
          <w:i w:val="0"/>
          <w:sz w:val="24"/>
        </w:rPr>
        <w:t>：身体组织或液体中可能是癌症迹象的物质。</w:t>
      </w:r>
    </w:p>
    <w:p w14:paraId="54550D24">
      <w:pPr>
        <w:ind w:firstLine="480"/>
      </w:pPr>
      <w:r>
        <w:rPr>
          <w:rFonts w:ascii="Times New Roman" w:hAnsi="Times New Roman" w:eastAsia="宋体"/>
          <w:b/>
          <w:i w:val="0"/>
          <w:sz w:val="24"/>
        </w:rPr>
        <w:t>超声（ultrasound）</w:t>
      </w:r>
      <w:r>
        <w:rPr>
          <w:rFonts w:ascii="Times New Roman" w:hAnsi="Times New Roman" w:eastAsia="宋体"/>
          <w:b w:val="0"/>
          <w:i w:val="0"/>
          <w:sz w:val="24"/>
        </w:rPr>
        <w:t>：使用声波拍摄体内图片的检查。</w:t>
      </w:r>
    </w:p>
    <w:p w14:paraId="29EB0FD4">
      <w:pPr>
        <w:ind w:firstLine="480"/>
      </w:pPr>
      <w:r>
        <w:rPr>
          <w:rFonts w:ascii="Times New Roman" w:hAnsi="Times New Roman" w:eastAsia="宋体"/>
          <w:b/>
          <w:i w:val="0"/>
          <w:sz w:val="24"/>
        </w:rPr>
        <w:t>不可切除（unresectable）</w:t>
      </w:r>
      <w:r>
        <w:rPr>
          <w:rFonts w:ascii="Times New Roman" w:hAnsi="Times New Roman" w:eastAsia="宋体"/>
          <w:b w:val="0"/>
          <w:i w:val="0"/>
          <w:sz w:val="24"/>
        </w:rPr>
        <w:t>：不能手术切除的癌症。</w:t>
      </w:r>
    </w:p>
    <w:p w14:paraId="6589CF73">
      <w:pPr>
        <w:ind w:firstLine="480"/>
      </w:pPr>
      <w:r>
        <w:rPr>
          <w:rFonts w:ascii="Times New Roman" w:hAnsi="Times New Roman" w:eastAsia="宋体"/>
          <w:b/>
          <w:i w:val="0"/>
          <w:sz w:val="24"/>
        </w:rPr>
        <w:t>上消化道内镜（upper GI endoscopy）</w:t>
      </w:r>
      <w:r>
        <w:rPr>
          <w:rFonts w:ascii="Times New Roman" w:hAnsi="Times New Roman" w:eastAsia="宋体"/>
          <w:b w:val="0"/>
          <w:i w:val="0"/>
          <w:sz w:val="24"/>
        </w:rPr>
        <w:t>：使用沿喉咙引导进入食管和胃的细工具。也称食管胃十二指肠镜（EGD）。</w:t>
      </w:r>
    </w:p>
    <w:p w14:paraId="0F98B7FA">
      <w:pPr>
        <w:ind w:firstLine="480"/>
      </w:pPr>
      <w:r>
        <w:rPr>
          <w:rFonts w:ascii="Times New Roman" w:hAnsi="Times New Roman" w:eastAsia="宋体"/>
          <w:b/>
          <w:i w:val="0"/>
          <w:sz w:val="24"/>
        </w:rPr>
        <w:t>冲洗（washing）</w:t>
      </w:r>
      <w:r>
        <w:rPr>
          <w:rFonts w:ascii="Times New Roman" w:hAnsi="Times New Roman" w:eastAsia="宋体"/>
          <w:b w:val="0"/>
          <w:i w:val="0"/>
          <w:sz w:val="24"/>
        </w:rPr>
        <w:t>：通常在手术中进行，使用无菌溶液冲洗腹部区域，然后检查溶液是否有癌细胞。</w:t>
      </w:r>
    </w:p>
    <w:p w14:paraId="5262960B">
      <w:pPr>
        <w:pStyle w:val="3"/>
      </w:pPr>
      <w:bookmarkStart w:id="112" w:name="_Toc32749"/>
      <w:r>
        <w:rPr>
          <w:rFonts w:ascii="Times New Roman" w:hAnsi="Times New Roman" w:eastAsia="宋体"/>
          <w:b/>
          <w:i w:val="0"/>
          <w:sz w:val="32"/>
        </w:rPr>
        <w:t>NCCN贡献者</w:t>
      </w:r>
      <w:bookmarkEnd w:id="112"/>
    </w:p>
    <w:p w14:paraId="4BAACC3B">
      <w:pPr>
        <w:ind w:firstLine="480"/>
        <w:jc w:val="both"/>
      </w:pPr>
      <w:r>
        <w:rPr>
          <w:rFonts w:ascii="Times New Roman" w:hAnsi="Times New Roman" w:eastAsia="宋体"/>
          <w:b w:val="0"/>
          <w:i w:val="0"/>
          <w:sz w:val="24"/>
        </w:rPr>
        <w:t>本患者指南基于《NCCN肿瘤临床实践指南（NCCN Guidelines）胃癌，2026年第2版》。以下人员协助改编、审阅和出版：</w:t>
      </w:r>
    </w:p>
    <w:p w14:paraId="56DB5F8E">
      <w:pPr>
        <w:pStyle w:val="16"/>
      </w:pPr>
      <w:r>
        <w:rPr>
          <w:rFonts w:ascii="Times New Roman" w:hAnsi="Times New Roman" w:eastAsia="宋体"/>
          <w:b w:val="0"/>
          <w:i w:val="0"/>
          <w:sz w:val="24"/>
        </w:rPr>
        <w:t>Dorothy A. Shead, MS，患者信息运营高级总监</w:t>
      </w:r>
    </w:p>
    <w:p w14:paraId="22AE4D4D">
      <w:pPr>
        <w:pStyle w:val="16"/>
      </w:pPr>
      <w:r>
        <w:rPr>
          <w:rFonts w:ascii="Times New Roman" w:hAnsi="Times New Roman" w:eastAsia="宋体"/>
          <w:b w:val="0"/>
          <w:i w:val="0"/>
          <w:sz w:val="24"/>
        </w:rPr>
        <w:t>Christine McLaughlin，医学撰稿人</w:t>
      </w:r>
    </w:p>
    <w:p w14:paraId="09325BFB">
      <w:pPr>
        <w:pStyle w:val="16"/>
      </w:pPr>
      <w:r>
        <w:rPr>
          <w:rFonts w:ascii="Times New Roman" w:hAnsi="Times New Roman" w:eastAsia="宋体"/>
          <w:b w:val="0"/>
          <w:i w:val="0"/>
          <w:sz w:val="24"/>
        </w:rPr>
        <w:t>Susan Kidney，高级平面设计专家</w:t>
      </w:r>
    </w:p>
    <w:p w14:paraId="3A4480EC">
      <w:pPr>
        <w:ind w:firstLine="480"/>
        <w:jc w:val="both"/>
      </w:pPr>
      <w:r>
        <w:rPr>
          <w:rFonts w:ascii="Times New Roman" w:hAnsi="Times New Roman" w:eastAsia="宋体"/>
          <w:b w:val="0"/>
          <w:i w:val="0"/>
          <w:sz w:val="24"/>
        </w:rPr>
        <w:t>《NCCN肿瘤临床实践指南（NCCN Guidelines）胃癌，2026年第2版》由以下NCCN专家组成员制定：</w:t>
      </w:r>
    </w:p>
    <w:p w14:paraId="1711E631">
      <w:pPr>
        <w:jc w:val="both"/>
      </w:pPr>
      <w:r>
        <w:rPr>
          <w:rFonts w:ascii="Times New Roman" w:hAnsi="Times New Roman" w:eastAsia="宋体"/>
          <w:b/>
          <w:i w:val="0"/>
          <w:sz w:val="24"/>
        </w:rPr>
        <w:t>主席：Jaffer A. Ajani, MD — The University of Texas MD Anderson Cancer Center</w:t>
      </w:r>
    </w:p>
    <w:p w14:paraId="2824599C">
      <w:pPr>
        <w:jc w:val="both"/>
      </w:pPr>
      <w:r>
        <w:rPr>
          <w:rFonts w:ascii="Times New Roman" w:hAnsi="Times New Roman" w:eastAsia="宋体"/>
          <w:b/>
          <w:i w:val="0"/>
          <w:sz w:val="24"/>
        </w:rPr>
        <w:t>副主席：Thomas A. D'Amico, MD — Duke Cancer Institute</w:t>
      </w:r>
    </w:p>
    <w:p w14:paraId="062FA483">
      <w:pPr>
        <w:pStyle w:val="16"/>
      </w:pPr>
      <w:r>
        <w:rPr>
          <w:rFonts w:ascii="Times New Roman" w:hAnsi="Times New Roman" w:eastAsia="宋体"/>
          <w:b w:val="0"/>
          <w:i w:val="0"/>
          <w:sz w:val="24"/>
        </w:rPr>
        <w:t>David J. Bentrem, MD, MS — Robert H. Lurie Comprehensive Cancer Center of Northwestern University</w:t>
      </w:r>
    </w:p>
    <w:p w14:paraId="14C3E662">
      <w:pPr>
        <w:pStyle w:val="16"/>
      </w:pPr>
      <w:r>
        <w:rPr>
          <w:rFonts w:ascii="Times New Roman" w:hAnsi="Times New Roman" w:eastAsia="宋体"/>
          <w:b w:val="0"/>
          <w:i w:val="0"/>
          <w:sz w:val="24"/>
        </w:rPr>
        <w:t>Sakti Chakrabarti, MD — Case Comprehensive Cancer Center/University Hospitals Seidman Cancer Center and Cleveland Clinic Taussig Cancer Institute</w:t>
      </w:r>
    </w:p>
    <w:p w14:paraId="084EFF75">
      <w:pPr>
        <w:pStyle w:val="16"/>
      </w:pPr>
      <w:r>
        <w:rPr>
          <w:rFonts w:ascii="Times New Roman" w:hAnsi="Times New Roman" w:eastAsia="宋体"/>
          <w:b w:val="0"/>
          <w:i w:val="0"/>
          <w:sz w:val="24"/>
        </w:rPr>
        <w:t>Carlos U. Corvera, MD — UCSF Helen Diller Family Comprehensive Cancer Center</w:t>
      </w:r>
    </w:p>
    <w:p w14:paraId="20A5B32B">
      <w:pPr>
        <w:pStyle w:val="16"/>
      </w:pPr>
      <w:r>
        <w:rPr>
          <w:rFonts w:ascii="Times New Roman" w:hAnsi="Times New Roman" w:eastAsia="宋体"/>
          <w:b w:val="0"/>
          <w:i w:val="0"/>
          <w:sz w:val="24"/>
        </w:rPr>
        <w:t>Prajnan Das, MD, MS, MPH — The University of Texas MD Anderson Cancer Center</w:t>
      </w:r>
    </w:p>
    <w:p w14:paraId="3F49D7B4">
      <w:pPr>
        <w:pStyle w:val="16"/>
      </w:pPr>
      <w:r>
        <w:rPr>
          <w:rFonts w:ascii="Times New Roman" w:hAnsi="Times New Roman" w:eastAsia="宋体"/>
          <w:b w:val="0"/>
          <w:i w:val="0"/>
          <w:sz w:val="24"/>
        </w:rPr>
        <w:t>Peter C. Enzinger, MD — Dana-Farber/Brigham and Women's Cancer Center</w:t>
      </w:r>
    </w:p>
    <w:p w14:paraId="11A48482">
      <w:pPr>
        <w:pStyle w:val="16"/>
      </w:pPr>
      <w:r>
        <w:rPr>
          <w:rFonts w:ascii="Times New Roman" w:hAnsi="Times New Roman" w:eastAsia="宋体"/>
          <w:b w:val="0"/>
          <w:i w:val="0"/>
          <w:sz w:val="24"/>
        </w:rPr>
        <w:t>Thomas Enzler, MD, PhD — University of Michigan Rogel Cancer Center</w:t>
      </w:r>
    </w:p>
    <w:p w14:paraId="4B9C785C">
      <w:pPr>
        <w:pStyle w:val="16"/>
      </w:pPr>
      <w:r>
        <w:rPr>
          <w:rFonts w:ascii="Times New Roman" w:hAnsi="Times New Roman" w:eastAsia="宋体"/>
          <w:b w:val="0"/>
          <w:i w:val="0"/>
          <w:sz w:val="24"/>
        </w:rPr>
        <w:t>Hans Gerdes, MD — Memorial Sloan Kettering Cancer Center</w:t>
      </w:r>
    </w:p>
    <w:p w14:paraId="05772968">
      <w:pPr>
        <w:pStyle w:val="16"/>
      </w:pPr>
      <w:r>
        <w:rPr>
          <w:rFonts w:ascii="Times New Roman" w:hAnsi="Times New Roman" w:eastAsia="宋体"/>
          <w:b w:val="0"/>
          <w:i w:val="0"/>
          <w:sz w:val="24"/>
        </w:rPr>
        <w:t>Michael K. Gibson, MD, PhD — Vanderbilt-Ingram Cancer Center</w:t>
      </w:r>
    </w:p>
    <w:p w14:paraId="12AA32BC">
      <w:pPr>
        <w:pStyle w:val="16"/>
      </w:pPr>
      <w:r>
        <w:rPr>
          <w:rFonts w:ascii="Times New Roman" w:hAnsi="Times New Roman" w:eastAsia="宋体"/>
          <w:b w:val="0"/>
          <w:i w:val="0"/>
          <w:sz w:val="24"/>
        </w:rPr>
        <w:t>Patrick Grierson, MD, PhD — Siteman Cancer Center at Barnes-Jewish Hospital and Washington University School of Medicine</w:t>
      </w:r>
    </w:p>
    <w:p w14:paraId="73BA3F20">
      <w:pPr>
        <w:pStyle w:val="16"/>
      </w:pPr>
      <w:r>
        <w:rPr>
          <w:rFonts w:ascii="Times New Roman" w:hAnsi="Times New Roman" w:eastAsia="宋体"/>
          <w:b w:val="0"/>
          <w:i w:val="0"/>
          <w:sz w:val="24"/>
        </w:rPr>
        <w:t>Garima Gupta, MD — O'Neal Comprehensive Cancer Center at UAB</w:t>
      </w:r>
    </w:p>
    <w:p w14:paraId="292E5599">
      <w:pPr>
        <w:pStyle w:val="16"/>
      </w:pPr>
      <w:r>
        <w:rPr>
          <w:rFonts w:ascii="Times New Roman" w:hAnsi="Times New Roman" w:eastAsia="宋体"/>
          <w:b w:val="0"/>
          <w:i w:val="0"/>
          <w:sz w:val="24"/>
        </w:rPr>
        <w:t>Wayne L. Hofstetter, MD — The University of Texas MD Anderson Cancer Center</w:t>
      </w:r>
    </w:p>
    <w:p w14:paraId="1BFE9136">
      <w:pPr>
        <w:pStyle w:val="16"/>
      </w:pPr>
      <w:r>
        <w:rPr>
          <w:rFonts w:ascii="Times New Roman" w:hAnsi="Times New Roman" w:eastAsia="宋体"/>
          <w:b w:val="0"/>
          <w:i w:val="0"/>
          <w:sz w:val="24"/>
        </w:rPr>
        <w:t>David H. Ilson, MD, PhD — Memorial Sloan Kettering Cancer Center</w:t>
      </w:r>
    </w:p>
    <w:p w14:paraId="02493BEC">
      <w:pPr>
        <w:pStyle w:val="16"/>
      </w:pPr>
      <w:r>
        <w:rPr>
          <w:rFonts w:ascii="Times New Roman" w:hAnsi="Times New Roman" w:eastAsia="宋体"/>
          <w:b w:val="0"/>
          <w:i w:val="0"/>
          <w:sz w:val="24"/>
        </w:rPr>
        <w:t>Shadia Jalal, MD — Indiana University Melvin and Bren Simon Comprehensive Cancer Center</w:t>
      </w:r>
    </w:p>
    <w:p w14:paraId="6CCB5F6F">
      <w:pPr>
        <w:pStyle w:val="16"/>
      </w:pPr>
      <w:r>
        <w:rPr>
          <w:rFonts w:ascii="Times New Roman" w:hAnsi="Times New Roman" w:eastAsia="宋体"/>
          <w:b w:val="0"/>
          <w:i w:val="0"/>
          <w:sz w:val="24"/>
        </w:rPr>
        <w:t>Sunnie Kim, MD — University of Colorado Cancer Center</w:t>
      </w:r>
    </w:p>
    <w:p w14:paraId="51AF4FDC">
      <w:pPr>
        <w:pStyle w:val="16"/>
      </w:pPr>
      <w:r>
        <w:rPr>
          <w:rFonts w:ascii="Times New Roman" w:hAnsi="Times New Roman" w:eastAsia="宋体"/>
          <w:b w:val="0"/>
          <w:i w:val="0"/>
          <w:sz w:val="24"/>
        </w:rPr>
        <w:t>Samuel Klempner, MD — Mass General Cancer Center</w:t>
      </w:r>
    </w:p>
    <w:p w14:paraId="746B91F2">
      <w:pPr>
        <w:pStyle w:val="16"/>
      </w:pPr>
      <w:r>
        <w:rPr>
          <w:rFonts w:ascii="Times New Roman" w:hAnsi="Times New Roman" w:eastAsia="宋体"/>
          <w:b w:val="0"/>
          <w:i w:val="0"/>
          <w:sz w:val="24"/>
        </w:rPr>
        <w:t>Moshim Kukar, MD — Roswell Park Comprehensive Cancer Center</w:t>
      </w:r>
    </w:p>
    <w:p w14:paraId="6B40A907">
      <w:pPr>
        <w:pStyle w:val="16"/>
      </w:pPr>
      <w:r>
        <w:rPr>
          <w:rFonts w:ascii="Times New Roman" w:hAnsi="Times New Roman" w:eastAsia="宋体"/>
          <w:b w:val="0"/>
          <w:i w:val="0"/>
          <w:sz w:val="24"/>
        </w:rPr>
        <w:t>Jill Lacy, MD — Yale Cancer Center/Smilow Cancer Hospital</w:t>
      </w:r>
    </w:p>
    <w:p w14:paraId="55BEBFD2">
      <w:pPr>
        <w:pStyle w:val="16"/>
      </w:pPr>
      <w:r>
        <w:rPr>
          <w:rFonts w:ascii="Times New Roman" w:hAnsi="Times New Roman" w:eastAsia="宋体"/>
          <w:b w:val="0"/>
          <w:i w:val="0"/>
          <w:sz w:val="24"/>
        </w:rPr>
        <w:t>Vincent Lam, MD — Johns Hopkins Kimmel Cancer Center</w:t>
      </w:r>
    </w:p>
    <w:p w14:paraId="18582A6C">
      <w:pPr>
        <w:pStyle w:val="16"/>
      </w:pPr>
      <w:r>
        <w:rPr>
          <w:rFonts w:ascii="Times New Roman" w:hAnsi="Times New Roman" w:eastAsia="宋体"/>
          <w:b w:val="0"/>
          <w:i w:val="0"/>
          <w:sz w:val="24"/>
        </w:rPr>
        <w:t>Byrne Lee, MD — Stanford Cancer Institute</w:t>
      </w:r>
    </w:p>
    <w:p w14:paraId="06E65EC6">
      <w:pPr>
        <w:pStyle w:val="16"/>
      </w:pPr>
      <w:r>
        <w:rPr>
          <w:rFonts w:ascii="Times New Roman" w:hAnsi="Times New Roman" w:eastAsia="宋体"/>
          <w:b w:val="0"/>
          <w:i w:val="0"/>
          <w:sz w:val="24"/>
        </w:rPr>
        <w:t>Frank Licciardi — 患者倡导者</w:t>
      </w:r>
    </w:p>
    <w:p w14:paraId="79EA51B3">
      <w:pPr>
        <w:pStyle w:val="16"/>
      </w:pPr>
      <w:r>
        <w:rPr>
          <w:rFonts w:ascii="Times New Roman" w:hAnsi="Times New Roman" w:eastAsia="宋体"/>
          <w:b w:val="0"/>
          <w:i w:val="0"/>
          <w:sz w:val="24"/>
        </w:rPr>
        <w:t>Shane Lloyd, MD — Huntsman Cancer Institute at the University of Utah</w:t>
      </w:r>
    </w:p>
    <w:p w14:paraId="12AC46B9">
      <w:pPr>
        <w:pStyle w:val="16"/>
      </w:pPr>
      <w:r>
        <w:rPr>
          <w:rFonts w:ascii="Times New Roman" w:hAnsi="Times New Roman" w:eastAsia="宋体"/>
          <w:b w:val="0"/>
          <w:i w:val="0"/>
          <w:sz w:val="24"/>
        </w:rPr>
        <w:t>Quan P. Ly, MD — Fred &amp; Pamela Buffett Cancer Center</w:t>
      </w:r>
    </w:p>
    <w:p w14:paraId="7B9C8492">
      <w:pPr>
        <w:pStyle w:val="16"/>
      </w:pPr>
      <w:r>
        <w:rPr>
          <w:rFonts w:ascii="Times New Roman" w:hAnsi="Times New Roman" w:eastAsia="宋体"/>
          <w:b w:val="0"/>
          <w:i w:val="0"/>
          <w:sz w:val="24"/>
        </w:rPr>
        <w:t>Karen Matsukuma, MD, PhD — UC Davis Comprehensive Cancer Center</w:t>
      </w:r>
    </w:p>
    <w:p w14:paraId="3513BECB">
      <w:pPr>
        <w:pStyle w:val="16"/>
      </w:pPr>
      <w:r>
        <w:rPr>
          <w:rFonts w:ascii="Times New Roman" w:hAnsi="Times New Roman" w:eastAsia="宋体"/>
          <w:b w:val="0"/>
          <w:i w:val="0"/>
          <w:sz w:val="24"/>
        </w:rPr>
        <w:t>Ryan P. Merkow, MD, MS — The UChicago Medicine Comprehensive Cancer Center</w:t>
      </w:r>
    </w:p>
    <w:p w14:paraId="60E89592">
      <w:pPr>
        <w:pStyle w:val="16"/>
      </w:pPr>
      <w:r>
        <w:rPr>
          <w:rFonts w:ascii="Times New Roman" w:hAnsi="Times New Roman" w:eastAsia="宋体"/>
          <w:b w:val="0"/>
          <w:i w:val="0"/>
          <w:sz w:val="24"/>
        </w:rPr>
        <w:t>Aaron M. Miller, MD, PhD — UC San Diego Moores Cancer Center</w:t>
      </w:r>
    </w:p>
    <w:p w14:paraId="4E62357C">
      <w:pPr>
        <w:pStyle w:val="16"/>
      </w:pPr>
      <w:r>
        <w:rPr>
          <w:rFonts w:ascii="Times New Roman" w:hAnsi="Times New Roman" w:eastAsia="宋体"/>
          <w:b w:val="0"/>
          <w:i w:val="0"/>
          <w:sz w:val="24"/>
        </w:rPr>
        <w:t>Mary F. Mulcahy, MD — Robert H. Lurie Comprehensive Cancer Center of Northwestern University</w:t>
      </w:r>
    </w:p>
    <w:p w14:paraId="0D3372E4">
      <w:pPr>
        <w:pStyle w:val="16"/>
      </w:pPr>
      <w:r>
        <w:rPr>
          <w:rFonts w:ascii="Times New Roman" w:hAnsi="Times New Roman" w:eastAsia="宋体"/>
          <w:b w:val="0"/>
          <w:i w:val="0"/>
          <w:sz w:val="24"/>
        </w:rPr>
        <w:t>Kyle A. Perry, MD — The Ohio State University Comprehensive Cancer Center-James Cancer Hospital and Solove Research Institute</w:t>
      </w:r>
    </w:p>
    <w:p w14:paraId="087DBDCE">
      <w:pPr>
        <w:pStyle w:val="16"/>
      </w:pPr>
      <w:r>
        <w:rPr>
          <w:rFonts w:ascii="Times New Roman" w:hAnsi="Times New Roman" w:eastAsia="宋体"/>
          <w:b w:val="0"/>
          <w:i w:val="0"/>
          <w:sz w:val="24"/>
        </w:rPr>
        <w:t>Jose M. Pimiente, MD — Moffitt Cancer Center</w:t>
      </w:r>
    </w:p>
    <w:p w14:paraId="1A716C7A">
      <w:pPr>
        <w:pStyle w:val="16"/>
      </w:pPr>
      <w:r>
        <w:rPr>
          <w:rFonts w:ascii="Times New Roman" w:hAnsi="Times New Roman" w:eastAsia="宋体"/>
          <w:b w:val="0"/>
          <w:i w:val="0"/>
          <w:sz w:val="24"/>
        </w:rPr>
        <w:t>Deepti M. Reddi, MD — Fred Hutchinson Cancer Center</w:t>
      </w:r>
    </w:p>
    <w:p w14:paraId="04815FFF">
      <w:pPr>
        <w:pStyle w:val="16"/>
      </w:pPr>
      <w:r>
        <w:rPr>
          <w:rFonts w:ascii="Times New Roman" w:hAnsi="Times New Roman" w:eastAsia="宋体"/>
          <w:b w:val="0"/>
          <w:i w:val="0"/>
          <w:sz w:val="24"/>
        </w:rPr>
        <w:t>Scott Reznik, MD — UT Southwestern Simmons Comprehensive Cancer Center</w:t>
      </w:r>
    </w:p>
    <w:p w14:paraId="6FA3276D">
      <w:pPr>
        <w:pStyle w:val="16"/>
      </w:pPr>
      <w:r>
        <w:rPr>
          <w:rFonts w:ascii="Times New Roman" w:hAnsi="Times New Roman" w:eastAsia="宋体"/>
          <w:b w:val="0"/>
          <w:i w:val="0"/>
          <w:sz w:val="24"/>
        </w:rPr>
        <w:t>Robert E. Roses, MD — Abramson Cancer Center at the University of Pennsylvania</w:t>
      </w:r>
    </w:p>
    <w:p w14:paraId="5C041B8A">
      <w:pPr>
        <w:pStyle w:val="16"/>
      </w:pPr>
      <w:r>
        <w:rPr>
          <w:rFonts w:ascii="Times New Roman" w:hAnsi="Times New Roman" w:eastAsia="宋体"/>
          <w:b w:val="0"/>
          <w:i w:val="0"/>
          <w:sz w:val="24"/>
        </w:rPr>
        <w:t>Alireza Sedarat, MD — UCLA Jonsson Comprehensive Cancer Center</w:t>
      </w:r>
    </w:p>
    <w:p w14:paraId="5B48B8BB">
      <w:pPr>
        <w:pStyle w:val="16"/>
      </w:pPr>
      <w:r>
        <w:rPr>
          <w:rFonts w:ascii="Times New Roman" w:hAnsi="Times New Roman" w:eastAsia="宋体"/>
          <w:b w:val="0"/>
          <w:i w:val="0"/>
          <w:sz w:val="24"/>
        </w:rPr>
        <w:t>Vivian E. Strong, MD — Memorial Sloan Kettering Cancer Center</w:t>
      </w:r>
    </w:p>
    <w:p w14:paraId="7EF86993">
      <w:pPr>
        <w:pStyle w:val="16"/>
      </w:pPr>
      <w:r>
        <w:rPr>
          <w:rFonts w:ascii="Times New Roman" w:hAnsi="Times New Roman" w:eastAsia="宋体"/>
          <w:b w:val="0"/>
          <w:i w:val="0"/>
          <w:sz w:val="24"/>
        </w:rPr>
        <w:t>Stacey Su, MD — Fox Chase Cancer Center</w:t>
      </w:r>
    </w:p>
    <w:p w14:paraId="656363CB">
      <w:pPr>
        <w:pStyle w:val="16"/>
      </w:pPr>
      <w:r>
        <w:rPr>
          <w:rFonts w:ascii="Times New Roman" w:hAnsi="Times New Roman" w:eastAsia="宋体"/>
          <w:b w:val="0"/>
          <w:i w:val="0"/>
          <w:sz w:val="24"/>
        </w:rPr>
        <w:t>Nataliya Uboha, MD, PhD — University of Wisconsin Carbone Cancer Center</w:t>
      </w:r>
    </w:p>
    <w:p w14:paraId="085A97C6">
      <w:pPr>
        <w:pStyle w:val="16"/>
      </w:pPr>
      <w:r>
        <w:rPr>
          <w:rFonts w:ascii="Times New Roman" w:hAnsi="Times New Roman" w:eastAsia="宋体"/>
          <w:b w:val="0"/>
          <w:i w:val="0"/>
          <w:sz w:val="24"/>
        </w:rPr>
        <w:t>Christopher G. Willett, MD — Duke Cancer Institute</w:t>
      </w:r>
    </w:p>
    <w:p w14:paraId="3A4E7A2E">
      <w:pPr>
        <w:pStyle w:val="16"/>
      </w:pPr>
      <w:r>
        <w:rPr>
          <w:rFonts w:ascii="Times New Roman" w:hAnsi="Times New Roman" w:eastAsia="宋体"/>
          <w:b w:val="0"/>
          <w:i w:val="0"/>
          <w:sz w:val="24"/>
        </w:rPr>
        <w:t>Yanghee Woo, MD — City of Hope National Medical Center</w:t>
      </w:r>
    </w:p>
    <w:p w14:paraId="7D64869C">
      <w:pPr>
        <w:pStyle w:val="16"/>
      </w:pPr>
      <w:r>
        <w:rPr>
          <w:rFonts w:ascii="Times New Roman" w:hAnsi="Times New Roman" w:eastAsia="宋体"/>
          <w:b w:val="0"/>
          <w:i w:val="0"/>
          <w:sz w:val="24"/>
        </w:rPr>
        <w:t>Harry H. Yoon, MD — Mayo Clinic Comprehensive Cancer Center</w:t>
      </w:r>
    </w:p>
    <w:p w14:paraId="66168D25">
      <w:pPr>
        <w:jc w:val="both"/>
      </w:pPr>
      <w:r>
        <w:rPr>
          <w:rFonts w:ascii="Times New Roman" w:hAnsi="Times New Roman" w:eastAsia="宋体"/>
          <w:b/>
          <w:i w:val="0"/>
          <w:sz w:val="24"/>
        </w:rPr>
        <w:t>NCCN工作人员：</w:t>
      </w:r>
    </w:p>
    <w:p w14:paraId="73BFF666">
      <w:pPr>
        <w:pStyle w:val="16"/>
      </w:pPr>
      <w:r>
        <w:rPr>
          <w:rFonts w:ascii="Times New Roman" w:hAnsi="Times New Roman" w:eastAsia="宋体"/>
          <w:b w:val="0"/>
          <w:i w:val="0"/>
          <w:sz w:val="24"/>
        </w:rPr>
        <w:t>Nicole R. McMillian, MS — 高级指南协调员</w:t>
      </w:r>
    </w:p>
    <w:p w14:paraId="15211E90">
      <w:pPr>
        <w:pStyle w:val="16"/>
      </w:pPr>
      <w:r>
        <w:rPr>
          <w:rFonts w:ascii="Times New Roman" w:hAnsi="Times New Roman" w:eastAsia="宋体"/>
          <w:b w:val="0"/>
          <w:i w:val="0"/>
          <w:sz w:val="24"/>
        </w:rPr>
        <w:t>Nicholas Sansone, MFA — 指南排版专员</w:t>
      </w:r>
    </w:p>
    <w:p w14:paraId="02DADEF2">
      <w:pPr>
        <w:pStyle w:val="16"/>
      </w:pPr>
      <w:r>
        <w:rPr>
          <w:rFonts w:ascii="Times New Roman" w:hAnsi="Times New Roman" w:eastAsia="宋体"/>
          <w:b w:val="0"/>
          <w:i w:val="0"/>
          <w:sz w:val="24"/>
        </w:rPr>
        <w:t>MaryElizabeth Stein, PhD — 副科学家/医学撰稿人</w:t>
      </w:r>
    </w:p>
    <w:p w14:paraId="28C86018">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val="0"/>
          <w:i w:val="0"/>
          <w:sz w:val="24"/>
        </w:rPr>
        <w:t>注：名单按原文整理，部分拼写可能有误。</w:t>
      </w:r>
    </w:p>
    <w:p w14:paraId="0BA15362">
      <w:pPr>
        <w:pStyle w:val="3"/>
      </w:pPr>
      <w:bookmarkStart w:id="113" w:name="_Toc23344"/>
      <w:r>
        <w:rPr>
          <w:rFonts w:ascii="Times New Roman" w:hAnsi="Times New Roman" w:eastAsia="宋体"/>
          <w:b/>
          <w:i w:val="0"/>
          <w:sz w:val="32"/>
        </w:rPr>
        <w:t>NCCN癌症中心</w:t>
      </w:r>
      <w:bookmarkEnd w:id="113"/>
    </w:p>
    <w:p w14:paraId="5A7F34E1">
      <w:pPr>
        <w:ind w:firstLine="480"/>
        <w:jc w:val="both"/>
      </w:pPr>
      <w:r>
        <w:rPr>
          <w:rFonts w:ascii="Times New Roman" w:hAnsi="Times New Roman" w:eastAsia="宋体"/>
          <w:b w:val="0"/>
          <w:i w:val="0"/>
          <w:sz w:val="24"/>
        </w:rPr>
        <w:t>联系方式请访问NCCN.org/cancercenters。</w:t>
      </w:r>
    </w:p>
    <w:p w14:paraId="2377AD24">
      <w:pPr>
        <w:pStyle w:val="16"/>
      </w:pPr>
      <w:r>
        <w:rPr>
          <w:rFonts w:ascii="Times New Roman" w:hAnsi="Times New Roman" w:eastAsia="宋体"/>
          <w:b w:val="0"/>
          <w:i w:val="0"/>
          <w:sz w:val="24"/>
        </w:rPr>
        <w:t>Abramson Cancer Center at the University of Pennsylvania — Philadelphia, Pennsylvania</w:t>
      </w:r>
    </w:p>
    <w:p w14:paraId="493727CB">
      <w:pPr>
        <w:pStyle w:val="16"/>
      </w:pPr>
      <w:r>
        <w:rPr>
          <w:rFonts w:ascii="Times New Roman" w:hAnsi="Times New Roman" w:eastAsia="宋体"/>
          <w:b w:val="0"/>
          <w:i w:val="0"/>
          <w:sz w:val="24"/>
        </w:rPr>
        <w:t>Case Comprehensive Cancer Center/University Hospitals Seidman Cancer Center and Cleveland Clinic Taussig Cancer Institute — Cleveland, Ohio</w:t>
      </w:r>
    </w:p>
    <w:p w14:paraId="61E21A9B">
      <w:pPr>
        <w:pStyle w:val="16"/>
      </w:pPr>
      <w:r>
        <w:rPr>
          <w:rFonts w:ascii="Times New Roman" w:hAnsi="Times New Roman" w:eastAsia="宋体"/>
          <w:b w:val="0"/>
          <w:i w:val="0"/>
          <w:sz w:val="24"/>
        </w:rPr>
        <w:t>City of Hope National Medical Center — Duarte, California</w:t>
      </w:r>
    </w:p>
    <w:p w14:paraId="3AAC282D">
      <w:pPr>
        <w:pStyle w:val="16"/>
      </w:pPr>
      <w:r>
        <w:rPr>
          <w:rFonts w:ascii="Times New Roman" w:hAnsi="Times New Roman" w:eastAsia="宋体"/>
          <w:b w:val="0"/>
          <w:i w:val="0"/>
          <w:sz w:val="24"/>
        </w:rPr>
        <w:t>Dana-Farber/Brigham and Women's Cancer Center | Mass General Cancer Center — Boston, Massachusetts</w:t>
      </w:r>
    </w:p>
    <w:p w14:paraId="5F27D592">
      <w:pPr>
        <w:pStyle w:val="16"/>
      </w:pPr>
      <w:r>
        <w:rPr>
          <w:rFonts w:ascii="Times New Roman" w:hAnsi="Times New Roman" w:eastAsia="宋体"/>
          <w:b w:val="0"/>
          <w:i w:val="0"/>
          <w:sz w:val="24"/>
        </w:rPr>
        <w:t>Duke Cancer Institute — Durham, North Carolina</w:t>
      </w:r>
    </w:p>
    <w:p w14:paraId="7BDC341D">
      <w:pPr>
        <w:pStyle w:val="16"/>
      </w:pPr>
      <w:r>
        <w:rPr>
          <w:rFonts w:ascii="Times New Roman" w:hAnsi="Times New Roman" w:eastAsia="宋体"/>
          <w:b w:val="0"/>
          <w:i w:val="0"/>
          <w:sz w:val="24"/>
        </w:rPr>
        <w:t>Fox Chase Cancer Center — Philadelphia, Pennsylvania</w:t>
      </w:r>
    </w:p>
    <w:p w14:paraId="5DD9E531">
      <w:pPr>
        <w:pStyle w:val="16"/>
      </w:pPr>
      <w:r>
        <w:rPr>
          <w:rFonts w:ascii="Times New Roman" w:hAnsi="Times New Roman" w:eastAsia="宋体"/>
          <w:b w:val="0"/>
          <w:i w:val="0"/>
          <w:sz w:val="24"/>
        </w:rPr>
        <w:t>Fred &amp; Pamela Buffett Cancer Center — Omaha, Nebraska</w:t>
      </w:r>
    </w:p>
    <w:p w14:paraId="57A70387">
      <w:pPr>
        <w:pStyle w:val="16"/>
      </w:pPr>
      <w:r>
        <w:rPr>
          <w:rFonts w:ascii="Times New Roman" w:hAnsi="Times New Roman" w:eastAsia="宋体"/>
          <w:b w:val="0"/>
          <w:i w:val="0"/>
          <w:sz w:val="24"/>
        </w:rPr>
        <w:t>Fred Hutchinson Cancer Center — Seattle, Washington</w:t>
      </w:r>
    </w:p>
    <w:p w14:paraId="05DFBC2F">
      <w:pPr>
        <w:pStyle w:val="16"/>
      </w:pPr>
      <w:r>
        <w:rPr>
          <w:rFonts w:ascii="Times New Roman" w:hAnsi="Times New Roman" w:eastAsia="宋体"/>
          <w:b w:val="0"/>
          <w:i w:val="0"/>
          <w:sz w:val="24"/>
        </w:rPr>
        <w:t>Huntsman Cancer Institute at the University of Utah — Salt Lake City, Utah</w:t>
      </w:r>
    </w:p>
    <w:p w14:paraId="3AC243D6">
      <w:pPr>
        <w:pStyle w:val="16"/>
      </w:pPr>
      <w:r>
        <w:rPr>
          <w:rFonts w:ascii="Times New Roman" w:hAnsi="Times New Roman" w:eastAsia="宋体"/>
          <w:b w:val="0"/>
          <w:i w:val="0"/>
          <w:sz w:val="24"/>
        </w:rPr>
        <w:t>Indiana University Melvin and Bren Simon Comprehensive Cancer Center — Indianapolis, Indiana</w:t>
      </w:r>
    </w:p>
    <w:p w14:paraId="31ECF529">
      <w:pPr>
        <w:pStyle w:val="16"/>
      </w:pPr>
      <w:r>
        <w:rPr>
          <w:rFonts w:ascii="Times New Roman" w:hAnsi="Times New Roman" w:eastAsia="宋体"/>
          <w:b w:val="0"/>
          <w:i w:val="0"/>
          <w:sz w:val="24"/>
        </w:rPr>
        <w:t>Johns Hopkins Kimmel Cancer Center — Baltimore, Maryland</w:t>
      </w:r>
    </w:p>
    <w:p w14:paraId="50493E54">
      <w:pPr>
        <w:pStyle w:val="16"/>
      </w:pPr>
      <w:r>
        <w:rPr>
          <w:rFonts w:ascii="Times New Roman" w:hAnsi="Times New Roman" w:eastAsia="宋体"/>
          <w:b w:val="0"/>
          <w:i w:val="0"/>
          <w:sz w:val="24"/>
        </w:rPr>
        <w:t>Mayo Clinic Comprehensive Cancer Center — Phoenix/Scottsdale, Arizona；Jacksonville, Florida；Rochester, Minnesota</w:t>
      </w:r>
    </w:p>
    <w:p w14:paraId="0B06B8A8">
      <w:pPr>
        <w:pStyle w:val="16"/>
      </w:pPr>
      <w:r>
        <w:rPr>
          <w:rFonts w:ascii="Times New Roman" w:hAnsi="Times New Roman" w:eastAsia="宋体"/>
          <w:b w:val="0"/>
          <w:i w:val="0"/>
          <w:sz w:val="24"/>
        </w:rPr>
        <w:t>Memorial Sloan Kettering Cancer Center — New York, New York</w:t>
      </w:r>
    </w:p>
    <w:p w14:paraId="2535E5D3">
      <w:pPr>
        <w:pStyle w:val="16"/>
      </w:pPr>
      <w:r>
        <w:rPr>
          <w:rFonts w:ascii="Times New Roman" w:hAnsi="Times New Roman" w:eastAsia="宋体"/>
          <w:b w:val="0"/>
          <w:i w:val="0"/>
          <w:sz w:val="24"/>
        </w:rPr>
        <w:t>Moffitt Cancer Center — Tampa, Florida</w:t>
      </w:r>
    </w:p>
    <w:p w14:paraId="2E0646A4">
      <w:pPr>
        <w:pStyle w:val="16"/>
      </w:pPr>
      <w:r>
        <w:rPr>
          <w:rFonts w:ascii="Times New Roman" w:hAnsi="Times New Roman" w:eastAsia="宋体"/>
          <w:b w:val="0"/>
          <w:i w:val="0"/>
          <w:sz w:val="24"/>
        </w:rPr>
        <w:t>O'Neal Comprehensive Cancer Center at UAB — Birmingham, Alabama</w:t>
      </w:r>
    </w:p>
    <w:p w14:paraId="15B22012">
      <w:pPr>
        <w:pStyle w:val="16"/>
      </w:pPr>
      <w:r>
        <w:rPr>
          <w:rFonts w:ascii="Times New Roman" w:hAnsi="Times New Roman" w:eastAsia="宋体"/>
          <w:b w:val="0"/>
          <w:i w:val="0"/>
          <w:sz w:val="24"/>
        </w:rPr>
        <w:t>Robert H. Lurie Comprehensive Cancer Center of Northwestern University — Chicago, Illinois</w:t>
      </w:r>
    </w:p>
    <w:p w14:paraId="0FC6DB5D">
      <w:pPr>
        <w:pStyle w:val="16"/>
      </w:pPr>
      <w:r>
        <w:rPr>
          <w:rFonts w:ascii="Times New Roman" w:hAnsi="Times New Roman" w:eastAsia="宋体"/>
          <w:b w:val="0"/>
          <w:i w:val="0"/>
          <w:sz w:val="24"/>
        </w:rPr>
        <w:t>Roswell Park Comprehensive Cancer Center — Buffalo, New York</w:t>
      </w:r>
    </w:p>
    <w:p w14:paraId="5C9DF30E">
      <w:pPr>
        <w:pStyle w:val="16"/>
      </w:pPr>
      <w:r>
        <w:rPr>
          <w:rFonts w:ascii="Times New Roman" w:hAnsi="Times New Roman" w:eastAsia="宋体"/>
          <w:b w:val="0"/>
          <w:i w:val="0"/>
          <w:sz w:val="24"/>
        </w:rPr>
        <w:t>Siteman Cancer Center at Barnes-Jewish Hospital and Washington University School of Medicine — St. Louis, Missouri</w:t>
      </w:r>
    </w:p>
    <w:p w14:paraId="356091FB">
      <w:pPr>
        <w:pStyle w:val="16"/>
      </w:pPr>
      <w:r>
        <w:rPr>
          <w:rFonts w:ascii="Times New Roman" w:hAnsi="Times New Roman" w:eastAsia="宋体"/>
          <w:b w:val="0"/>
          <w:i w:val="0"/>
          <w:sz w:val="24"/>
        </w:rPr>
        <w:t>St. Jude Children's Research Hospital/The University of Tennessee Health Science Center — Memphis, Tennessee</w:t>
      </w:r>
    </w:p>
    <w:p w14:paraId="33A04F36">
      <w:pPr>
        <w:pStyle w:val="16"/>
      </w:pPr>
      <w:r>
        <w:rPr>
          <w:rFonts w:ascii="Times New Roman" w:hAnsi="Times New Roman" w:eastAsia="宋体"/>
          <w:b w:val="0"/>
          <w:i w:val="0"/>
          <w:sz w:val="24"/>
        </w:rPr>
        <w:t>Stanford Cancer Institute — Stanford, California</w:t>
      </w:r>
    </w:p>
    <w:p w14:paraId="7C6E6D23">
      <w:pPr>
        <w:pStyle w:val="16"/>
      </w:pPr>
      <w:r>
        <w:rPr>
          <w:rFonts w:ascii="Times New Roman" w:hAnsi="Times New Roman" w:eastAsia="宋体"/>
          <w:b w:val="0"/>
          <w:i w:val="0"/>
          <w:sz w:val="24"/>
        </w:rPr>
        <w:t>The Ohio State University Comprehensive Cancer Center-James Cancer Hospital and Solove Research Institute — Columbus, Ohio</w:t>
      </w:r>
    </w:p>
    <w:p w14:paraId="5B8BE3AF">
      <w:pPr>
        <w:pStyle w:val="16"/>
      </w:pPr>
      <w:r>
        <w:rPr>
          <w:rFonts w:ascii="Times New Roman" w:hAnsi="Times New Roman" w:eastAsia="宋体"/>
          <w:b w:val="0"/>
          <w:i w:val="0"/>
          <w:sz w:val="24"/>
        </w:rPr>
        <w:t>The UChicago Medicine Comprehensive Cancer Center — Chicago, Illinois</w:t>
      </w:r>
    </w:p>
    <w:p w14:paraId="23043CAC">
      <w:pPr>
        <w:pStyle w:val="16"/>
      </w:pPr>
      <w:r>
        <w:rPr>
          <w:rFonts w:ascii="Times New Roman" w:hAnsi="Times New Roman" w:eastAsia="宋体"/>
          <w:b w:val="0"/>
          <w:i w:val="0"/>
          <w:sz w:val="24"/>
        </w:rPr>
        <w:t>The University of Texas MD Anderson Cancer Center — Houston, Texas</w:t>
      </w:r>
    </w:p>
    <w:p w14:paraId="7CFCA95F">
      <w:pPr>
        <w:pStyle w:val="16"/>
      </w:pPr>
      <w:r>
        <w:rPr>
          <w:rFonts w:ascii="Times New Roman" w:hAnsi="Times New Roman" w:eastAsia="宋体"/>
          <w:b w:val="0"/>
          <w:i w:val="0"/>
          <w:sz w:val="24"/>
        </w:rPr>
        <w:t>UC Davis Comprehensive Cancer Center — Sacramento, California</w:t>
      </w:r>
    </w:p>
    <w:p w14:paraId="6B54EA6B">
      <w:pPr>
        <w:pStyle w:val="16"/>
      </w:pPr>
      <w:r>
        <w:rPr>
          <w:rFonts w:ascii="Times New Roman" w:hAnsi="Times New Roman" w:eastAsia="宋体"/>
          <w:b w:val="0"/>
          <w:i w:val="0"/>
          <w:sz w:val="24"/>
        </w:rPr>
        <w:t>UC San Diego Moores Cancer Center — La Jolla, California</w:t>
      </w:r>
    </w:p>
    <w:p w14:paraId="053BEE12">
      <w:pPr>
        <w:pStyle w:val="16"/>
      </w:pPr>
      <w:r>
        <w:rPr>
          <w:rFonts w:ascii="Times New Roman" w:hAnsi="Times New Roman" w:eastAsia="宋体"/>
          <w:b w:val="0"/>
          <w:i w:val="0"/>
          <w:sz w:val="24"/>
        </w:rPr>
        <w:t>UCLA Jonsson Comprehensive Cancer Center — Los Angeles, California</w:t>
      </w:r>
    </w:p>
    <w:p w14:paraId="390D659D">
      <w:pPr>
        <w:pStyle w:val="16"/>
      </w:pPr>
      <w:r>
        <w:rPr>
          <w:rFonts w:ascii="Times New Roman" w:hAnsi="Times New Roman" w:eastAsia="宋体"/>
          <w:b w:val="0"/>
          <w:i w:val="0"/>
          <w:sz w:val="24"/>
        </w:rPr>
        <w:t>UCSF Helen Diller Family Comprehensive Cancer Center — San Francisco, California</w:t>
      </w:r>
    </w:p>
    <w:p w14:paraId="3FD1286D">
      <w:pPr>
        <w:pStyle w:val="16"/>
      </w:pPr>
      <w:r>
        <w:rPr>
          <w:rFonts w:ascii="Times New Roman" w:hAnsi="Times New Roman" w:eastAsia="宋体"/>
          <w:b w:val="0"/>
          <w:i w:val="0"/>
          <w:sz w:val="24"/>
        </w:rPr>
        <w:t>University of Colorado Cancer Center — Aurora, Colorado</w:t>
      </w:r>
    </w:p>
    <w:p w14:paraId="37A09152">
      <w:pPr>
        <w:pStyle w:val="16"/>
      </w:pPr>
      <w:r>
        <w:rPr>
          <w:rFonts w:ascii="Times New Roman" w:hAnsi="Times New Roman" w:eastAsia="宋体"/>
          <w:b w:val="0"/>
          <w:i w:val="0"/>
          <w:sz w:val="24"/>
        </w:rPr>
        <w:t>University of Michigan Rogel Cancer Center — Ann Arbor, Michigan</w:t>
      </w:r>
    </w:p>
    <w:p w14:paraId="06FD1B40">
      <w:pPr>
        <w:pStyle w:val="16"/>
      </w:pPr>
      <w:r>
        <w:rPr>
          <w:rFonts w:ascii="Times New Roman" w:hAnsi="Times New Roman" w:eastAsia="宋体"/>
          <w:b w:val="0"/>
          <w:i w:val="0"/>
          <w:sz w:val="24"/>
        </w:rPr>
        <w:t>University of Wisconsin Carbone Cancer Center — Madison, Wisconsin</w:t>
      </w:r>
    </w:p>
    <w:p w14:paraId="1DCB3DD2">
      <w:pPr>
        <w:pStyle w:val="16"/>
      </w:pPr>
      <w:r>
        <w:rPr>
          <w:rFonts w:ascii="Times New Roman" w:hAnsi="Times New Roman" w:eastAsia="宋体"/>
          <w:b w:val="0"/>
          <w:i w:val="0"/>
          <w:sz w:val="24"/>
        </w:rPr>
        <w:t>UT Southwestern Simmons Comprehensive Cancer Center — Dallas, Texas</w:t>
      </w:r>
    </w:p>
    <w:p w14:paraId="399A4171">
      <w:pPr>
        <w:pStyle w:val="16"/>
      </w:pPr>
      <w:r>
        <w:rPr>
          <w:rFonts w:ascii="Times New Roman" w:hAnsi="Times New Roman" w:eastAsia="宋体"/>
          <w:b w:val="0"/>
          <w:i w:val="0"/>
          <w:sz w:val="24"/>
        </w:rPr>
        <w:t>Vanderbilt-Ingram Cancer Center — Nashville, Tennessee</w:t>
      </w:r>
    </w:p>
    <w:p w14:paraId="3556E219">
      <w:pPr>
        <w:pStyle w:val="16"/>
      </w:pPr>
      <w:r>
        <w:rPr>
          <w:rFonts w:ascii="Times New Roman" w:hAnsi="Times New Roman" w:eastAsia="宋体"/>
          <w:b w:val="0"/>
          <w:i w:val="0"/>
          <w:sz w:val="24"/>
        </w:rPr>
        <w:t>Yale Cancer Center/Smilow Cancer Hospital — New Haven, Connecticut</w:t>
      </w:r>
    </w:p>
    <w:p w14:paraId="1CFDDC68">
      <w:pPr>
        <w:pStyle w:val="3"/>
      </w:pPr>
      <w:bookmarkStart w:id="114" w:name="_Toc25613"/>
      <w:r>
        <w:rPr>
          <w:rFonts w:ascii="Times New Roman" w:hAnsi="Times New Roman" w:eastAsia="宋体"/>
          <w:b/>
          <w:i w:val="0"/>
          <w:sz w:val="32"/>
        </w:rPr>
        <w:t>索引</w:t>
      </w:r>
      <w:bookmarkEnd w:id="114"/>
    </w:p>
    <w:p w14:paraId="39632651">
      <w:pPr>
        <w:pStyle w:val="16"/>
      </w:pPr>
      <w:r>
        <w:rPr>
          <w:rFonts w:ascii="Times New Roman" w:hAnsi="Times New Roman" w:eastAsia="宋体"/>
          <w:b w:val="0"/>
          <w:i w:val="0"/>
          <w:sz w:val="24"/>
        </w:rPr>
        <w:t>生物标志物 22–24</w:t>
      </w:r>
    </w:p>
    <w:p w14:paraId="2F8A8538">
      <w:pPr>
        <w:pStyle w:val="16"/>
      </w:pPr>
      <w:r>
        <w:rPr>
          <w:rFonts w:ascii="Times New Roman" w:hAnsi="Times New Roman" w:eastAsia="宋体"/>
          <w:b w:val="0"/>
          <w:i w:val="0"/>
          <w:sz w:val="24"/>
        </w:rPr>
        <w:t>活检 19–22, 24, 28, 33, 54, 66</w:t>
      </w:r>
    </w:p>
    <w:p w14:paraId="5DBED83D">
      <w:pPr>
        <w:pStyle w:val="16"/>
      </w:pPr>
      <w:r>
        <w:rPr>
          <w:rFonts w:ascii="Times New Roman" w:hAnsi="Times New Roman" w:eastAsia="宋体"/>
          <w:b w:val="0"/>
          <w:i w:val="0"/>
          <w:sz w:val="24"/>
        </w:rPr>
        <w:t>癌抗原19-9（CA 19-9）17, 24</w:t>
      </w:r>
    </w:p>
    <w:p w14:paraId="170F130B">
      <w:pPr>
        <w:pStyle w:val="16"/>
      </w:pPr>
      <w:r>
        <w:rPr>
          <w:rFonts w:ascii="Times New Roman" w:hAnsi="Times New Roman" w:eastAsia="宋体"/>
          <w:b w:val="0"/>
          <w:i w:val="0"/>
          <w:sz w:val="24"/>
        </w:rPr>
        <w:t>癌胚抗原（CEA）17, 24</w:t>
      </w:r>
    </w:p>
    <w:p w14:paraId="075B02D7">
      <w:pPr>
        <w:pStyle w:val="16"/>
      </w:pPr>
      <w:r>
        <w:rPr>
          <w:rFonts w:ascii="Times New Roman" w:hAnsi="Times New Roman" w:eastAsia="宋体"/>
          <w:b w:val="0"/>
          <w:i w:val="0"/>
          <w:sz w:val="24"/>
        </w:rPr>
        <w:t>原位癌 29, 48–49</w:t>
      </w:r>
    </w:p>
    <w:p w14:paraId="672BD08E">
      <w:pPr>
        <w:pStyle w:val="16"/>
      </w:pPr>
      <w:r>
        <w:rPr>
          <w:rFonts w:ascii="Times New Roman" w:hAnsi="Times New Roman" w:eastAsia="宋体"/>
          <w:b w:val="0"/>
          <w:i w:val="0"/>
          <w:sz w:val="24"/>
        </w:rPr>
        <w:t>放化疗 41–42, 53, 56, 60–61, 63</w:t>
      </w:r>
    </w:p>
    <w:p w14:paraId="5208BDED">
      <w:pPr>
        <w:pStyle w:val="16"/>
      </w:pPr>
      <w:r>
        <w:rPr>
          <w:rFonts w:ascii="Times New Roman" w:hAnsi="Times New Roman" w:eastAsia="宋体"/>
          <w:b w:val="0"/>
          <w:i w:val="0"/>
          <w:sz w:val="24"/>
        </w:rPr>
        <w:t>循环肿瘤DNA（ctDNA）24</w:t>
      </w:r>
    </w:p>
    <w:p w14:paraId="396A43F1">
      <w:pPr>
        <w:pStyle w:val="16"/>
      </w:pPr>
      <w:r>
        <w:rPr>
          <w:rFonts w:ascii="Times New Roman" w:hAnsi="Times New Roman" w:eastAsia="宋体"/>
          <w:b w:val="0"/>
          <w:i w:val="0"/>
          <w:sz w:val="24"/>
        </w:rPr>
        <w:t>Claudin 18亚型2（CLDN18.2）24, 28, 61</w:t>
      </w:r>
    </w:p>
    <w:p w14:paraId="79933FD0">
      <w:pPr>
        <w:pStyle w:val="16"/>
      </w:pPr>
      <w:r>
        <w:rPr>
          <w:rFonts w:ascii="Times New Roman" w:hAnsi="Times New Roman" w:eastAsia="宋体"/>
          <w:b w:val="0"/>
          <w:i w:val="0"/>
          <w:sz w:val="24"/>
        </w:rPr>
        <w:t>全血细胞计数（CBC）17, 49, 57, 76</w:t>
      </w:r>
    </w:p>
    <w:p w14:paraId="5FD96BF5">
      <w:pPr>
        <w:pStyle w:val="16"/>
      </w:pPr>
      <w:r>
        <w:rPr>
          <w:rFonts w:ascii="Times New Roman" w:hAnsi="Times New Roman" w:eastAsia="宋体"/>
          <w:b w:val="0"/>
          <w:i w:val="0"/>
          <w:sz w:val="24"/>
        </w:rPr>
        <w:t>综合代谢面板（CMP）17</w:t>
      </w:r>
    </w:p>
    <w:p w14:paraId="1BD35542">
      <w:pPr>
        <w:pStyle w:val="16"/>
      </w:pPr>
      <w:r>
        <w:rPr>
          <w:rFonts w:ascii="Times New Roman" w:hAnsi="Times New Roman" w:eastAsia="宋体"/>
          <w:b w:val="0"/>
          <w:i w:val="0"/>
          <w:sz w:val="24"/>
        </w:rPr>
        <w:t>计算机断层扫描（CT）18–19, 28, 43, 49, 54, 57, 66</w:t>
      </w:r>
    </w:p>
    <w:p w14:paraId="01844544">
      <w:pPr>
        <w:pStyle w:val="16"/>
      </w:pPr>
      <w:r>
        <w:rPr>
          <w:rFonts w:ascii="Times New Roman" w:hAnsi="Times New Roman" w:eastAsia="宋体"/>
          <w:b w:val="0"/>
          <w:i w:val="0"/>
          <w:sz w:val="24"/>
        </w:rPr>
        <w:t>倾倒综合征 26</w:t>
      </w:r>
    </w:p>
    <w:p w14:paraId="437362F1">
      <w:pPr>
        <w:pStyle w:val="16"/>
      </w:pPr>
      <w:r>
        <w:rPr>
          <w:rFonts w:ascii="Times New Roman" w:hAnsi="Times New Roman" w:eastAsia="宋体"/>
          <w:b w:val="0"/>
          <w:i w:val="0"/>
          <w:sz w:val="24"/>
        </w:rPr>
        <w:t>超声内镜（EUS）20, 28, 52</w:t>
      </w:r>
    </w:p>
    <w:p w14:paraId="10765477">
      <w:pPr>
        <w:pStyle w:val="16"/>
      </w:pPr>
      <w:r>
        <w:rPr>
          <w:rFonts w:ascii="Times New Roman" w:hAnsi="Times New Roman" w:eastAsia="宋体"/>
          <w:b w:val="0"/>
          <w:i w:val="0"/>
          <w:sz w:val="24"/>
        </w:rPr>
        <w:t>食管胃交界（EGJ）11–12, 71</w:t>
      </w:r>
    </w:p>
    <w:p w14:paraId="3DF553B9">
      <w:pPr>
        <w:pStyle w:val="16"/>
      </w:pPr>
      <w:r>
        <w:rPr>
          <w:rFonts w:ascii="Times New Roman" w:hAnsi="Times New Roman" w:eastAsia="宋体"/>
          <w:b w:val="0"/>
          <w:i w:val="0"/>
          <w:sz w:val="24"/>
        </w:rPr>
        <w:t>外照射放疗（EBRT）71–72</w:t>
      </w:r>
    </w:p>
    <w:p w14:paraId="57578F92">
      <w:pPr>
        <w:pStyle w:val="16"/>
      </w:pPr>
      <w:r>
        <w:rPr>
          <w:rFonts w:ascii="Times New Roman" w:hAnsi="Times New Roman" w:eastAsia="宋体"/>
          <w:b w:val="0"/>
          <w:i w:val="0"/>
          <w:sz w:val="24"/>
        </w:rPr>
        <w:t>荧光原位杂交（FISH）24</w:t>
      </w:r>
    </w:p>
    <w:p w14:paraId="58930BD6">
      <w:pPr>
        <w:pStyle w:val="16"/>
      </w:pPr>
      <w:r>
        <w:rPr>
          <w:rFonts w:ascii="Times New Roman" w:hAnsi="Times New Roman" w:eastAsia="宋体"/>
          <w:b w:val="0"/>
          <w:i w:val="0"/>
          <w:sz w:val="24"/>
        </w:rPr>
        <w:t>胃切除术 38–39, 48–49, 53, 55, 57, 66, 71, 75–77</w:t>
      </w:r>
    </w:p>
    <w:p w14:paraId="6D83B0AD">
      <w:pPr>
        <w:pStyle w:val="16"/>
      </w:pPr>
      <w:r>
        <w:rPr>
          <w:rFonts w:ascii="Times New Roman" w:hAnsi="Times New Roman" w:eastAsia="宋体"/>
          <w:b w:val="0"/>
          <w:i w:val="0"/>
          <w:sz w:val="24"/>
        </w:rPr>
        <w:t>胃造瘘管（G管）17, 40</w:t>
      </w:r>
    </w:p>
    <w:p w14:paraId="2C68C8B9">
      <w:pPr>
        <w:pStyle w:val="16"/>
      </w:pPr>
      <w:r>
        <w:rPr>
          <w:rFonts w:ascii="Times New Roman" w:hAnsi="Times New Roman" w:eastAsia="宋体"/>
          <w:b w:val="0"/>
          <w:i w:val="0"/>
          <w:sz w:val="24"/>
        </w:rPr>
        <w:t>胃空肠吻合术 40, 71</w:t>
      </w:r>
    </w:p>
    <w:p w14:paraId="52F322E7">
      <w:pPr>
        <w:pStyle w:val="16"/>
      </w:pPr>
      <w:r>
        <w:rPr>
          <w:rFonts w:ascii="Times New Roman" w:hAnsi="Times New Roman" w:eastAsia="宋体"/>
          <w:b w:val="0"/>
          <w:i w:val="0"/>
          <w:sz w:val="24"/>
        </w:rPr>
        <w:t>基因融合 23, 28</w:t>
      </w:r>
    </w:p>
    <w:p w14:paraId="68AE52D8">
      <w:pPr>
        <w:pStyle w:val="16"/>
      </w:pPr>
      <w:r>
        <w:rPr>
          <w:rFonts w:ascii="Times New Roman" w:hAnsi="Times New Roman" w:eastAsia="宋体"/>
          <w:b w:val="0"/>
          <w:i w:val="0"/>
          <w:sz w:val="24"/>
        </w:rPr>
        <w:t>遗传风险 21</w:t>
      </w:r>
    </w:p>
    <w:p w14:paraId="749A52BB">
      <w:pPr>
        <w:pStyle w:val="16"/>
      </w:pPr>
      <w:r>
        <w:rPr>
          <w:rFonts w:ascii="Times New Roman" w:hAnsi="Times New Roman" w:eastAsia="宋体"/>
          <w:b w:val="0"/>
          <w:i w:val="0"/>
          <w:sz w:val="24"/>
        </w:rPr>
        <w:t>幽门螺杆菌（H. pylori）7, 15, 20</w:t>
      </w:r>
    </w:p>
    <w:p w14:paraId="529ED7F2">
      <w:pPr>
        <w:pStyle w:val="16"/>
      </w:pPr>
      <w:r>
        <w:rPr>
          <w:rFonts w:ascii="Times New Roman" w:hAnsi="Times New Roman" w:eastAsia="宋体"/>
          <w:b w:val="0"/>
          <w:i w:val="0"/>
          <w:sz w:val="24"/>
        </w:rPr>
        <w:t>人表皮生长因子受体2（HER2）22, 28, 41, 61</w:t>
      </w:r>
    </w:p>
    <w:p w14:paraId="386BDF2A">
      <w:pPr>
        <w:pStyle w:val="16"/>
      </w:pPr>
      <w:r>
        <w:rPr>
          <w:rFonts w:ascii="Times New Roman" w:hAnsi="Times New Roman" w:eastAsia="宋体"/>
          <w:b w:val="0"/>
          <w:i w:val="0"/>
          <w:sz w:val="24"/>
        </w:rPr>
        <w:t>免疫组织化学（IHC）24</w:t>
      </w:r>
    </w:p>
    <w:p w14:paraId="2706D4C3">
      <w:pPr>
        <w:pStyle w:val="16"/>
      </w:pPr>
      <w:r>
        <w:rPr>
          <w:rFonts w:ascii="Times New Roman" w:hAnsi="Times New Roman" w:eastAsia="宋体"/>
          <w:b w:val="0"/>
          <w:i w:val="0"/>
          <w:sz w:val="24"/>
        </w:rPr>
        <w:t>空肠造瘘（J管）17, 40, 54</w:t>
      </w:r>
    </w:p>
    <w:p w14:paraId="0485D467">
      <w:pPr>
        <w:pStyle w:val="16"/>
      </w:pPr>
      <w:r>
        <w:rPr>
          <w:rFonts w:ascii="Times New Roman" w:hAnsi="Times New Roman" w:eastAsia="宋体"/>
          <w:b w:val="0"/>
          <w:i w:val="0"/>
          <w:sz w:val="24"/>
        </w:rPr>
        <w:t>腹腔镜 34, 52, 66</w:t>
      </w:r>
    </w:p>
    <w:p w14:paraId="32D576F6">
      <w:pPr>
        <w:pStyle w:val="16"/>
      </w:pPr>
      <w:r>
        <w:rPr>
          <w:rFonts w:ascii="Times New Roman" w:hAnsi="Times New Roman" w:eastAsia="宋体"/>
          <w:b w:val="0"/>
          <w:i w:val="0"/>
          <w:sz w:val="24"/>
        </w:rPr>
        <w:t>磁共振成像（MRI）18</w:t>
      </w:r>
    </w:p>
    <w:p w14:paraId="1349DF55">
      <w:pPr>
        <w:pStyle w:val="16"/>
      </w:pPr>
      <w:r>
        <w:rPr>
          <w:rFonts w:ascii="Times New Roman" w:hAnsi="Times New Roman" w:eastAsia="宋体"/>
          <w:b w:val="0"/>
          <w:i w:val="0"/>
          <w:sz w:val="24"/>
        </w:rPr>
        <w:t>微卫星不稳定（MSI）22–23, 53</w:t>
      </w:r>
    </w:p>
    <w:p w14:paraId="686C8670">
      <w:pPr>
        <w:pStyle w:val="16"/>
      </w:pPr>
      <w:r>
        <w:rPr>
          <w:rFonts w:ascii="Times New Roman" w:hAnsi="Times New Roman" w:eastAsia="宋体"/>
          <w:b w:val="0"/>
          <w:i w:val="0"/>
          <w:sz w:val="24"/>
        </w:rPr>
        <w:t>错配修复缺陷（dMMR）22–23, 53–54</w:t>
      </w:r>
    </w:p>
    <w:p w14:paraId="72175022">
      <w:pPr>
        <w:pStyle w:val="16"/>
      </w:pPr>
      <w:r>
        <w:rPr>
          <w:rFonts w:ascii="Times New Roman" w:hAnsi="Times New Roman" w:eastAsia="宋体"/>
          <w:b w:val="0"/>
          <w:i w:val="0"/>
          <w:sz w:val="24"/>
        </w:rPr>
        <w:t>黏膜 6–7, 12, 29, 36, 49</w:t>
      </w:r>
    </w:p>
    <w:p w14:paraId="2AA64BB1">
      <w:pPr>
        <w:pStyle w:val="16"/>
      </w:pPr>
      <w:r>
        <w:rPr>
          <w:rFonts w:ascii="Times New Roman" w:hAnsi="Times New Roman" w:eastAsia="宋体"/>
          <w:b w:val="0"/>
          <w:i w:val="0"/>
          <w:sz w:val="24"/>
        </w:rPr>
        <w:t>肌肉层 29–30, 52</w:t>
      </w:r>
    </w:p>
    <w:p w14:paraId="6A1C4FD7">
      <w:pPr>
        <w:pStyle w:val="16"/>
      </w:pPr>
      <w:r>
        <w:rPr>
          <w:rFonts w:ascii="Times New Roman" w:hAnsi="Times New Roman" w:eastAsia="宋体"/>
          <w:b w:val="0"/>
          <w:i w:val="0"/>
          <w:sz w:val="24"/>
        </w:rPr>
        <w:t>突变 21–24, 27–28</w:t>
      </w:r>
    </w:p>
    <w:p w14:paraId="61C0F5E2">
      <w:pPr>
        <w:pStyle w:val="16"/>
      </w:pPr>
      <w:r>
        <w:rPr>
          <w:rFonts w:ascii="Times New Roman" w:hAnsi="Times New Roman" w:eastAsia="宋体"/>
          <w:b w:val="0"/>
          <w:i w:val="0"/>
          <w:sz w:val="24"/>
        </w:rPr>
        <w:t>下一代测序（NGS）22, 24, 72</w:t>
      </w:r>
    </w:p>
    <w:p w14:paraId="703BDE2A">
      <w:pPr>
        <w:pStyle w:val="16"/>
      </w:pPr>
      <w:r>
        <w:rPr>
          <w:rFonts w:ascii="Times New Roman" w:hAnsi="Times New Roman" w:eastAsia="宋体"/>
          <w:b w:val="0"/>
          <w:i w:val="0"/>
          <w:sz w:val="24"/>
        </w:rPr>
        <w:t>营养 17, 72, 76–77</w:t>
      </w:r>
    </w:p>
    <w:p w14:paraId="5796A9C4">
      <w:pPr>
        <w:pStyle w:val="16"/>
      </w:pPr>
      <w:r>
        <w:rPr>
          <w:rFonts w:ascii="Times New Roman" w:hAnsi="Times New Roman" w:eastAsia="宋体"/>
          <w:b w:val="0"/>
          <w:i w:val="0"/>
          <w:sz w:val="24"/>
        </w:rPr>
        <w:t>大网膜 13, 39</w:t>
      </w:r>
    </w:p>
    <w:p w14:paraId="7F41A197">
      <w:pPr>
        <w:pStyle w:val="16"/>
      </w:pPr>
      <w:r>
        <w:rPr>
          <w:rFonts w:ascii="Times New Roman" w:hAnsi="Times New Roman" w:eastAsia="宋体"/>
          <w:b w:val="0"/>
          <w:i w:val="0"/>
          <w:sz w:val="24"/>
        </w:rPr>
        <w:t>姑息治疗 33, 43, 54, 56, 60–61, 63, 67, 70–72</w:t>
      </w:r>
    </w:p>
    <w:p w14:paraId="4D64F1A8">
      <w:pPr>
        <w:pStyle w:val="16"/>
      </w:pPr>
      <w:r>
        <w:rPr>
          <w:rFonts w:ascii="Times New Roman" w:hAnsi="Times New Roman" w:eastAsia="宋体"/>
          <w:b w:val="0"/>
          <w:i w:val="0"/>
          <w:sz w:val="24"/>
        </w:rPr>
        <w:t>程序性死亡配体1（PD-L1）23, 28, 61</w:t>
      </w:r>
    </w:p>
    <w:p w14:paraId="371F217B">
      <w:pPr>
        <w:pStyle w:val="16"/>
      </w:pPr>
      <w:r>
        <w:rPr>
          <w:rFonts w:ascii="Times New Roman" w:hAnsi="Times New Roman" w:eastAsia="宋体"/>
          <w:b w:val="0"/>
          <w:i w:val="0"/>
          <w:sz w:val="24"/>
        </w:rPr>
        <w:t>体能状态 60–61</w:t>
      </w:r>
    </w:p>
    <w:p w14:paraId="40FDDA11">
      <w:pPr>
        <w:pStyle w:val="16"/>
      </w:pPr>
      <w:r>
        <w:rPr>
          <w:rFonts w:ascii="Times New Roman" w:hAnsi="Times New Roman" w:eastAsia="宋体"/>
          <w:b w:val="0"/>
          <w:i w:val="0"/>
          <w:sz w:val="24"/>
        </w:rPr>
        <w:t>聚合酶链反应（PCR）24</w:t>
      </w:r>
    </w:p>
    <w:p w14:paraId="1702C885">
      <w:pPr>
        <w:pStyle w:val="16"/>
      </w:pPr>
      <w:r>
        <w:rPr>
          <w:rFonts w:ascii="Times New Roman" w:hAnsi="Times New Roman" w:eastAsia="宋体"/>
          <w:b w:val="0"/>
          <w:i w:val="0"/>
          <w:sz w:val="24"/>
        </w:rPr>
        <w:t>正电子发射断层扫描（PET）18–19, 28, 54, 66</w:t>
      </w:r>
    </w:p>
    <w:p w14:paraId="6612F62D">
      <w:pPr>
        <w:pStyle w:val="16"/>
      </w:pPr>
      <w:r>
        <w:rPr>
          <w:rFonts w:ascii="Times New Roman" w:hAnsi="Times New Roman" w:eastAsia="宋体"/>
          <w:b w:val="0"/>
          <w:i w:val="0"/>
          <w:sz w:val="24"/>
        </w:rPr>
        <w:t>放疗（RT）33, 41–43, 54</w:t>
      </w:r>
    </w:p>
    <w:p w14:paraId="748AFFF3">
      <w:pPr>
        <w:pStyle w:val="16"/>
      </w:pPr>
      <w:r>
        <w:rPr>
          <w:rFonts w:ascii="Times New Roman" w:hAnsi="Times New Roman" w:eastAsia="宋体"/>
          <w:b w:val="0"/>
          <w:i w:val="0"/>
          <w:sz w:val="24"/>
        </w:rPr>
        <w:t>胃壁 5, 7, 11–12, 20, 27, 29, 36–37, 48–49, 52</w:t>
      </w:r>
    </w:p>
    <w:p w14:paraId="12F367D5">
      <w:pPr>
        <w:pStyle w:val="16"/>
      </w:pPr>
      <w:r>
        <w:rPr>
          <w:rFonts w:ascii="Times New Roman" w:hAnsi="Times New Roman" w:eastAsia="宋体"/>
          <w:b w:val="0"/>
          <w:i w:val="0"/>
          <w:sz w:val="24"/>
        </w:rPr>
        <w:t>浆膜 12, 30</w:t>
      </w:r>
    </w:p>
    <w:p w14:paraId="4D2B84F9">
      <w:pPr>
        <w:pStyle w:val="16"/>
      </w:pPr>
      <w:r>
        <w:rPr>
          <w:rFonts w:ascii="Times New Roman" w:hAnsi="Times New Roman" w:eastAsia="宋体"/>
          <w:b w:val="0"/>
          <w:i w:val="0"/>
          <w:sz w:val="24"/>
        </w:rPr>
        <w:t>黏膜下层 12, 29, 36–37, 52</w:t>
      </w:r>
    </w:p>
    <w:p w14:paraId="6CED6D94">
      <w:pPr>
        <w:pStyle w:val="16"/>
      </w:pPr>
      <w:r>
        <w:rPr>
          <w:rFonts w:ascii="Times New Roman" w:hAnsi="Times New Roman" w:eastAsia="宋体"/>
          <w:b w:val="0"/>
          <w:i w:val="0"/>
          <w:sz w:val="24"/>
        </w:rPr>
        <w:t>浆膜下层 12, 29–30</w:t>
      </w:r>
    </w:p>
    <w:p w14:paraId="52AA8C8E">
      <w:pPr>
        <w:pStyle w:val="16"/>
      </w:pPr>
      <w:r>
        <w:rPr>
          <w:rFonts w:ascii="Times New Roman" w:hAnsi="Times New Roman" w:eastAsia="宋体"/>
          <w:b w:val="0"/>
          <w:i w:val="0"/>
          <w:sz w:val="24"/>
        </w:rPr>
        <w:t>生存者管理 46, 77</w:t>
      </w:r>
    </w:p>
    <w:p w14:paraId="6193C0F2">
      <w:pPr>
        <w:pStyle w:val="16"/>
      </w:pPr>
      <w:r>
        <w:rPr>
          <w:rFonts w:ascii="Times New Roman" w:hAnsi="Times New Roman" w:eastAsia="宋体"/>
          <w:b w:val="0"/>
          <w:i w:val="0"/>
          <w:sz w:val="24"/>
        </w:rPr>
        <w:t>肿瘤突变负荷（TMB）23, 28</w:t>
      </w:r>
    </w:p>
    <w:p w14:paraId="1883C139">
      <w:pPr>
        <w:pStyle w:val="16"/>
      </w:pPr>
      <w:r>
        <w:rPr>
          <w:rFonts w:ascii="Times New Roman" w:hAnsi="Times New Roman" w:eastAsia="宋体"/>
          <w:b w:val="0"/>
          <w:i w:val="0"/>
          <w:sz w:val="24"/>
        </w:rPr>
        <w:t>上消化道内镜 19, 57</w:t>
      </w:r>
    </w:p>
    <w:sectPr>
      <w:footerReference r:id="rId5" w:type="default"/>
      <w:pgSz w:w="11906" w:h="16838"/>
      <w:pgMar w:top="1417" w:right="1417" w:bottom="1417" w:left="1417" w:header="720" w:footer="720" w:gutter="0"/>
      <w:pgNumType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落落补 如烟体 SanafonKazari"/>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落落补 如烟体 SanafonKazari"/>
    <w:panose1 w:val="00000000000000000000"/>
    <w:charset w:val="00"/>
    <w:family w:val="auto"/>
    <w:pitch w:val="default"/>
    <w:sig w:usb0="00000000" w:usb1="00000000" w:usb2="00000000" w:usb3="00000000" w:csb0="00000000" w:csb1="00000000"/>
  </w:font>
  <w:font w:name="落落补 如烟体 SanafonKazari">
    <w:panose1 w:val="02000500000000000000"/>
    <w:charset w:val="80"/>
    <w:family w:val="auto"/>
    <w:pitch w:val="default"/>
    <w:sig w:usb0="F7FFAEFF" w:usb1="F9DFFFFF" w:usb2="001FFDFF" w:usb3="00000000" w:csb0="600301FF" w:csb1="FFFF0000"/>
  </w:font>
  <w:font w:name="Courier New">
    <w:panose1 w:val="02070309020205020404"/>
    <w:charset w:val="00"/>
    <w:family w:val="auto"/>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8DCEB">
    <w:pPr>
      <w:pStyle w:val="24"/>
      <w:jc w:val="center"/>
    </w:pPr>
    <w:r>
      <w:rPr>
        <w:rFonts w:ascii="Times New Roman" w:hAnsi="Times New Roman" w:eastAsia="宋体"/>
        <w:b w:val="0"/>
        <w:i w:val="0"/>
        <w:sz w:val="18"/>
      </w:rPr>
      <w:fldChar w:fldCharType="begin"/>
    </w:r>
    <w:r>
      <w:rPr>
        <w:rFonts w:ascii="Times New Roman" w:hAnsi="Times New Roman" w:eastAsia="宋体"/>
        <w:b w:val="0"/>
        <w:i w:val="0"/>
        <w:sz w:val="18"/>
      </w:rPr>
      <w:instrText xml:space="preserve">PAGE</w:instrText>
    </w:r>
    <w:r>
      <w:rPr>
        <w:rFonts w:ascii="Times New Roman" w:hAnsi="Times New Roman" w:eastAsia="宋体"/>
        <w:b w:val="0"/>
        <w:i w:val="0"/>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4322531"/>
    <w:rsid w:val="45C3260F"/>
    <w:rsid w:val="50565D3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before="0" w:after="0" w:line="360" w:lineRule="auto"/>
    </w:pPr>
    <w:rPr>
      <w:rFonts w:ascii="Times New Roman" w:hAnsi="Times New Roman" w:eastAsia="宋体" w:cstheme="minorBidi"/>
      <w:color w:val="000000"/>
      <w:sz w:val="24"/>
      <w:szCs w:val="22"/>
      <w:lang w:val="en-US" w:eastAsia="en-US" w:bidi="ar-SA"/>
    </w:rPr>
  </w:style>
  <w:style w:type="paragraph" w:styleId="3">
    <w:name w:val="heading 1"/>
    <w:basedOn w:val="1"/>
    <w:next w:val="1"/>
    <w:link w:val="140"/>
    <w:qFormat/>
    <w:uiPriority w:val="9"/>
    <w:pPr>
      <w:keepNext/>
      <w:keepLines/>
      <w:spacing w:before="280" w:after="120"/>
      <w:outlineLvl w:val="0"/>
    </w:pPr>
    <w:rPr>
      <w:rFonts w:asciiTheme="majorHAnsi" w:hAnsiTheme="majorHAnsi" w:eastAsiaTheme="majorEastAsia" w:cstheme="majorBidi"/>
      <w:b/>
      <w:bCs/>
      <w:color w:val="000000"/>
      <w:sz w:val="32"/>
      <w:szCs w:val="28"/>
    </w:rPr>
  </w:style>
  <w:style w:type="paragraph" w:styleId="4">
    <w:name w:val="heading 2"/>
    <w:basedOn w:val="1"/>
    <w:next w:val="1"/>
    <w:link w:val="141"/>
    <w:unhideWhenUsed/>
    <w:qFormat/>
    <w:uiPriority w:val="9"/>
    <w:pPr>
      <w:keepNext/>
      <w:keepLines/>
      <w:spacing w:before="220" w:after="100"/>
      <w:outlineLvl w:val="1"/>
    </w:pPr>
    <w:rPr>
      <w:rFonts w:asciiTheme="majorHAnsi" w:hAnsiTheme="majorHAnsi" w:eastAsiaTheme="majorEastAsia" w:cstheme="majorBidi"/>
      <w:b/>
      <w:bCs/>
      <w:color w:val="000000"/>
      <w:sz w:val="28"/>
      <w:szCs w:val="26"/>
    </w:rPr>
  </w:style>
  <w:style w:type="paragraph" w:styleId="5">
    <w:name w:val="heading 3"/>
    <w:basedOn w:val="1"/>
    <w:next w:val="1"/>
    <w:link w:val="142"/>
    <w:unhideWhenUsed/>
    <w:qFormat/>
    <w:uiPriority w:val="9"/>
    <w:pPr>
      <w:keepNext/>
      <w:keepLines/>
      <w:spacing w:before="180" w:after="80"/>
      <w:outlineLvl w:val="2"/>
    </w:pPr>
    <w:rPr>
      <w:rFonts w:asciiTheme="majorHAnsi" w:hAnsiTheme="majorHAnsi" w:eastAsiaTheme="majorEastAsia" w:cstheme="majorBidi"/>
      <w:b/>
      <w:bCs/>
      <w:color w:val="000000"/>
      <w:sz w:val="24"/>
    </w:rPr>
  </w:style>
  <w:style w:type="paragraph" w:styleId="6">
    <w:name w:val="heading 4"/>
    <w:basedOn w:val="1"/>
    <w:next w:val="1"/>
    <w:link w:val="15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3"/>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4">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2">
    <w:name w:val="macro"/>
    <w:link w:val="149"/>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8"/>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6"/>
    <w:unhideWhenUsed/>
    <w:qFormat/>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8"/>
    <w:unhideWhenUsed/>
    <w:uiPriority w:val="99"/>
    <w:pPr>
      <w:tabs>
        <w:tab w:val="center" w:pos="4680"/>
        <w:tab w:val="right" w:pos="9360"/>
      </w:tabs>
      <w:spacing w:after="0" w:line="240" w:lineRule="auto"/>
    </w:pPr>
  </w:style>
  <w:style w:type="paragraph" w:styleId="25">
    <w:name w:val="header"/>
    <w:basedOn w:val="1"/>
    <w:link w:val="137"/>
    <w:unhideWhenUsed/>
    <w:uiPriority w:val="99"/>
    <w:pPr>
      <w:tabs>
        <w:tab w:val="center" w:pos="4680"/>
        <w:tab w:val="right" w:pos="9360"/>
      </w:tabs>
      <w:spacing w:after="0" w:line="240" w:lineRule="auto"/>
    </w:pPr>
  </w:style>
  <w:style w:type="paragraph" w:styleId="26">
    <w:name w:val="toc 1"/>
    <w:basedOn w:val="1"/>
    <w:next w:val="1"/>
    <w:semiHidden/>
    <w:unhideWhenUsed/>
    <w:uiPriority w:val="39"/>
  </w:style>
  <w:style w:type="paragraph" w:styleId="27">
    <w:name w:val="Subtitle"/>
    <w:basedOn w:val="1"/>
    <w:next w:val="1"/>
    <w:link w:val="14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8">
    <w:name w:val="List"/>
    <w:basedOn w:val="1"/>
    <w:unhideWhenUsed/>
    <w:qFormat/>
    <w:uiPriority w:val="99"/>
    <w:pPr>
      <w:ind w:left="360" w:hanging="360"/>
      <w:contextualSpacing/>
    </w:pPr>
  </w:style>
  <w:style w:type="paragraph" w:styleId="29">
    <w:name w:val="toc 2"/>
    <w:basedOn w:val="1"/>
    <w:next w:val="1"/>
    <w:semiHidden/>
    <w:unhideWhenUsed/>
    <w:uiPriority w:val="39"/>
    <w:pPr>
      <w:ind w:left="420" w:leftChars="200"/>
    </w:pPr>
  </w:style>
  <w:style w:type="paragraph" w:styleId="30">
    <w:name w:val="Body Text 2"/>
    <w:basedOn w:val="1"/>
    <w:link w:val="147"/>
    <w:unhideWhenUsed/>
    <w:qFormat/>
    <w:uiPriority w:val="99"/>
    <w:pPr>
      <w:spacing w:after="120" w:line="480" w:lineRule="auto"/>
    </w:pPr>
  </w:style>
  <w:style w:type="paragraph" w:styleId="31">
    <w:name w:val="List Continue 2"/>
    <w:basedOn w:val="1"/>
    <w:unhideWhenUsed/>
    <w:qFormat/>
    <w:uiPriority w:val="99"/>
    <w:pPr>
      <w:spacing w:after="120"/>
      <w:ind w:left="720"/>
      <w:contextualSpacing/>
    </w:pPr>
  </w:style>
  <w:style w:type="paragraph" w:styleId="32">
    <w:name w:val="List Continue 3"/>
    <w:basedOn w:val="1"/>
    <w:unhideWhenUsed/>
    <w:qFormat/>
    <w:uiPriority w:val="99"/>
    <w:pPr>
      <w:spacing w:after="120"/>
      <w:ind w:left="1080"/>
      <w:contextualSpacing/>
    </w:pPr>
  </w:style>
  <w:style w:type="paragraph" w:styleId="33">
    <w:name w:val="Title"/>
    <w:basedOn w:val="1"/>
    <w:next w:val="1"/>
    <w:link w:val="143"/>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5">
    <w:name w:val="Table Grid"/>
    <w:basedOn w:val="34"/>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6">
    <w:name w:val="Light Shading"/>
    <w:basedOn w:val="34"/>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7">
    <w:name w:val="Light Shading Accent 1"/>
    <w:basedOn w:val="34"/>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8">
    <w:name w:val="Light Shading Accent 2"/>
    <w:basedOn w:val="34"/>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9">
    <w:name w:val="Light Shading Accent 3"/>
    <w:basedOn w:val="34"/>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34"/>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1">
    <w:name w:val="Light Shading Accent 5"/>
    <w:basedOn w:val="34"/>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2">
    <w:name w:val="Light Shading Accent 6"/>
    <w:basedOn w:val="34"/>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3">
    <w:name w:val="Light List"/>
    <w:basedOn w:val="34"/>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4">
    <w:name w:val="Light List Accent 1"/>
    <w:basedOn w:val="34"/>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5">
    <w:name w:val="Light List Accent 2"/>
    <w:basedOn w:val="34"/>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6">
    <w:name w:val="Light List Accent 3"/>
    <w:basedOn w:val="34"/>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7">
    <w:name w:val="Light List Accent 4"/>
    <w:basedOn w:val="34"/>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8">
    <w:name w:val="Light List Accent 5"/>
    <w:basedOn w:val="34"/>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9">
    <w:name w:val="Light List Accent 6"/>
    <w:basedOn w:val="34"/>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0">
    <w:name w:val="Light Grid"/>
    <w:basedOn w:val="34"/>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1">
    <w:name w:val="Light Grid Accent 1"/>
    <w:basedOn w:val="34"/>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2">
    <w:name w:val="Light Grid Accent 2"/>
    <w:basedOn w:val="34"/>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3">
    <w:name w:val="Light Grid Accent 3"/>
    <w:basedOn w:val="34"/>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4">
    <w:name w:val="Light Grid Accent 4"/>
    <w:basedOn w:val="34"/>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5">
    <w:name w:val="Light Grid Accent 5"/>
    <w:basedOn w:val="34"/>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6">
    <w:name w:val="Light Grid Accent 6"/>
    <w:basedOn w:val="34"/>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7">
    <w:name w:val="Medium Shading 1"/>
    <w:basedOn w:val="34"/>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8">
    <w:name w:val="Medium Shading 1 Accent 1"/>
    <w:basedOn w:val="34"/>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9">
    <w:name w:val="Medium Shading 1 Accent 2"/>
    <w:basedOn w:val="34"/>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0">
    <w:name w:val="Medium Shading 1 Accent 3"/>
    <w:basedOn w:val="34"/>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1">
    <w:name w:val="Medium Shading 1 Accent 4"/>
    <w:basedOn w:val="34"/>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2">
    <w:name w:val="Medium Shading 1 Accent 5"/>
    <w:basedOn w:val="34"/>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3">
    <w:name w:val="Medium Shading 1 Accent 6"/>
    <w:basedOn w:val="34"/>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4">
    <w:name w:val="Medium Shading 2"/>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1"/>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2"/>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3"/>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4"/>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5"/>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6"/>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List 1"/>
    <w:basedOn w:val="34"/>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2">
    <w:name w:val="Medium List 1 Accent 1"/>
    <w:basedOn w:val="34"/>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3">
    <w:name w:val="Medium List 1 Accent 2"/>
    <w:basedOn w:val="34"/>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4">
    <w:name w:val="Medium List 1 Accent 3"/>
    <w:basedOn w:val="34"/>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5">
    <w:name w:val="Medium List 1 Accent 4"/>
    <w:basedOn w:val="34"/>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6">
    <w:name w:val="Medium List 1 Accent 5"/>
    <w:basedOn w:val="34"/>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7">
    <w:name w:val="Medium List 1 Accent 6"/>
    <w:basedOn w:val="34"/>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8">
    <w:name w:val="Medium List 2"/>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1"/>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2"/>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3"/>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4"/>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5"/>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6"/>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Grid 1"/>
    <w:basedOn w:val="34"/>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6">
    <w:name w:val="Medium Grid 1 Accent 1"/>
    <w:basedOn w:val="34"/>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7">
    <w:name w:val="Medium Grid 1 Accent 2"/>
    <w:basedOn w:val="34"/>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8">
    <w:name w:val="Medium Grid 1 Accent 3"/>
    <w:basedOn w:val="34"/>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9">
    <w:name w:val="Medium Grid 1 Accent 4"/>
    <w:basedOn w:val="34"/>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0">
    <w:name w:val="Medium Grid 1 Accent 5"/>
    <w:basedOn w:val="34"/>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1">
    <w:name w:val="Medium Grid 1 Accent 6"/>
    <w:basedOn w:val="34"/>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2">
    <w:name w:val="Medium Grid 2"/>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3">
    <w:name w:val="Medium Grid 2 Accent 1"/>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4">
    <w:name w:val="Medium Grid 2 Accent 2"/>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5">
    <w:name w:val="Medium Grid 2 Accent 3"/>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6">
    <w:name w:val="Medium Grid 2 Accent 4"/>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7">
    <w:name w:val="Medium Grid 2 Accent 5"/>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8">
    <w:name w:val="Medium Grid 2 Accent 6"/>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9">
    <w:name w:val="Medium Grid 3"/>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0">
    <w:name w:val="Medium Grid 3 Accent 1"/>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1">
    <w:name w:val="Medium Grid 3 Accent 2"/>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2">
    <w:name w:val="Medium Grid 3 Accent 3"/>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3">
    <w:name w:val="Medium Grid 3 Accent 4"/>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4">
    <w:name w:val="Medium Grid 3 Accent 5"/>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5">
    <w:name w:val="Medium Grid 3 Accent 6"/>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6">
    <w:name w:val="Dark List"/>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7">
    <w:name w:val="Dark List Accent 1"/>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8">
    <w:name w:val="Dark List Accent 2"/>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9">
    <w:name w:val="Dark List Accent 3"/>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0">
    <w:name w:val="Dark List Accent 4"/>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1">
    <w:name w:val="Dark List Accent 5"/>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2">
    <w:name w:val="Dark List Accent 6"/>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3">
    <w:name w:val="Colorful Shading"/>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1"/>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2"/>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3"/>
    <w:basedOn w:val="34"/>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7">
    <w:name w:val="Colorful Shading Accent 4"/>
    <w:basedOn w:val="34"/>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5"/>
    <w:basedOn w:val="34"/>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6"/>
    <w:basedOn w:val="34"/>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List"/>
    <w:basedOn w:val="34"/>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1">
    <w:name w:val="Colorful List Accent 1"/>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2">
    <w:name w:val="Colorful List Accent 2"/>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3">
    <w:name w:val="Colorful List Accent 3"/>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4">
    <w:name w:val="Colorful List Accent 4"/>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5">
    <w:name w:val="Colorful List Accent 5"/>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6">
    <w:name w:val="Colorful List Accent 6"/>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7">
    <w:name w:val="Colorful Grid"/>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8">
    <w:name w:val="Colorful Grid Accent 1"/>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9">
    <w:name w:val="Colorful Grid Accent 2"/>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0">
    <w:name w:val="Colorful Grid Accent 3"/>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1">
    <w:name w:val="Colorful Grid Accent 4"/>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2">
    <w:name w:val="Colorful Grid Accent 5"/>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3">
    <w:name w:val="Colorful Grid Accent 6"/>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5">
    <w:name w:val="Strong"/>
    <w:basedOn w:val="134"/>
    <w:qFormat/>
    <w:uiPriority w:val="22"/>
    <w:rPr>
      <w:b/>
      <w:bCs/>
    </w:rPr>
  </w:style>
  <w:style w:type="character" w:styleId="136">
    <w:name w:val="Emphasis"/>
    <w:basedOn w:val="134"/>
    <w:qFormat/>
    <w:uiPriority w:val="20"/>
    <w:rPr>
      <w:i/>
      <w:iCs/>
    </w:rPr>
  </w:style>
  <w:style w:type="character" w:customStyle="1" w:styleId="137">
    <w:name w:val="Header Char"/>
    <w:basedOn w:val="134"/>
    <w:link w:val="25"/>
    <w:uiPriority w:val="99"/>
  </w:style>
  <w:style w:type="character" w:customStyle="1" w:styleId="138">
    <w:name w:val="Footer Char"/>
    <w:basedOn w:val="134"/>
    <w:link w:val="24"/>
    <w:uiPriority w:val="99"/>
  </w:style>
  <w:style w:type="paragraph" w:styleId="139">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0">
    <w:name w:val="Heading 1 Char"/>
    <w:basedOn w:val="134"/>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1">
    <w:name w:val="Heading 2 Char"/>
    <w:basedOn w:val="134"/>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2">
    <w:name w:val="Heading 3 Char"/>
    <w:basedOn w:val="134"/>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3">
    <w:name w:val="Title Char"/>
    <w:basedOn w:val="134"/>
    <w:link w:val="33"/>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4">
    <w:name w:val="Subtitle Char"/>
    <w:basedOn w:val="134"/>
    <w:link w:val="2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5">
    <w:name w:val="List Paragraph"/>
    <w:basedOn w:val="1"/>
    <w:qFormat/>
    <w:uiPriority w:val="34"/>
    <w:pPr>
      <w:ind w:left="720"/>
      <w:contextualSpacing/>
    </w:pPr>
  </w:style>
  <w:style w:type="character" w:customStyle="1" w:styleId="146">
    <w:name w:val="Body Text Char"/>
    <w:basedOn w:val="134"/>
    <w:link w:val="19"/>
    <w:qFormat/>
    <w:uiPriority w:val="99"/>
  </w:style>
  <w:style w:type="character" w:customStyle="1" w:styleId="147">
    <w:name w:val="Body Text 2 Char"/>
    <w:basedOn w:val="134"/>
    <w:link w:val="30"/>
    <w:qFormat/>
    <w:uiPriority w:val="99"/>
  </w:style>
  <w:style w:type="character" w:customStyle="1" w:styleId="148">
    <w:name w:val="Body Text 3 Char"/>
    <w:basedOn w:val="134"/>
    <w:link w:val="17"/>
    <w:qFormat/>
    <w:uiPriority w:val="99"/>
    <w:rPr>
      <w:sz w:val="16"/>
      <w:szCs w:val="16"/>
    </w:rPr>
  </w:style>
  <w:style w:type="character" w:customStyle="1" w:styleId="149">
    <w:name w:val="Macro Text Char"/>
    <w:basedOn w:val="134"/>
    <w:link w:val="2"/>
    <w:uiPriority w:val="99"/>
    <w:rPr>
      <w:rFonts w:ascii="Courier" w:hAnsi="Courier"/>
      <w:sz w:val="20"/>
      <w:szCs w:val="20"/>
    </w:rPr>
  </w:style>
  <w:style w:type="paragraph" w:styleId="150">
    <w:name w:val="Quote"/>
    <w:basedOn w:val="1"/>
    <w:next w:val="1"/>
    <w:link w:val="151"/>
    <w:qFormat/>
    <w:uiPriority w:val="29"/>
    <w:rPr>
      <w:i/>
      <w:iCs/>
      <w:color w:val="000000" w:themeColor="text1"/>
      <w14:textFill>
        <w14:solidFill>
          <w14:schemeClr w14:val="tx1"/>
        </w14:solidFill>
      </w14:textFill>
    </w:rPr>
  </w:style>
  <w:style w:type="character" w:customStyle="1" w:styleId="151">
    <w:name w:val="Quote Char"/>
    <w:basedOn w:val="134"/>
    <w:link w:val="150"/>
    <w:qFormat/>
    <w:uiPriority w:val="29"/>
    <w:rPr>
      <w:i/>
      <w:iCs/>
      <w:color w:val="000000" w:themeColor="text1"/>
      <w14:textFill>
        <w14:solidFill>
          <w14:schemeClr w14:val="tx1"/>
        </w14:solidFill>
      </w14:textFill>
    </w:rPr>
  </w:style>
  <w:style w:type="character" w:customStyle="1" w:styleId="152">
    <w:name w:val="Heading 4 Char"/>
    <w:basedOn w:val="134"/>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3">
    <w:name w:val="Heading 5 Char"/>
    <w:basedOn w:val="134"/>
    <w:link w:val="7"/>
    <w:semiHidden/>
    <w:qFormat/>
    <w:uiPriority w:val="9"/>
    <w:rPr>
      <w:rFonts w:asciiTheme="majorHAnsi" w:hAnsiTheme="majorHAnsi" w:eastAsiaTheme="majorEastAsia" w:cstheme="majorBidi"/>
      <w:color w:val="254061" w:themeColor="accent1" w:themeShade="80"/>
    </w:rPr>
  </w:style>
  <w:style w:type="character" w:customStyle="1" w:styleId="154">
    <w:name w:val="Heading 6 Char"/>
    <w:basedOn w:val="134"/>
    <w:link w:val="8"/>
    <w:semiHidden/>
    <w:qFormat/>
    <w:uiPriority w:val="9"/>
    <w:rPr>
      <w:rFonts w:asciiTheme="majorHAnsi" w:hAnsiTheme="majorHAnsi" w:eastAsiaTheme="majorEastAsia" w:cstheme="majorBidi"/>
      <w:i/>
      <w:iCs/>
      <w:color w:val="254061" w:themeColor="accent1" w:themeShade="80"/>
    </w:rPr>
  </w:style>
  <w:style w:type="character" w:customStyle="1" w:styleId="155">
    <w:name w:val="Heading 7 Char"/>
    <w:basedOn w:val="134"/>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6">
    <w:name w:val="Heading 8 Char"/>
    <w:basedOn w:val="134"/>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7">
    <w:name w:val="Heading 9 Char"/>
    <w:basedOn w:val="134"/>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8">
    <w:name w:val="Intense Quote"/>
    <w:basedOn w:val="1"/>
    <w:next w:val="1"/>
    <w:link w:val="159"/>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9">
    <w:name w:val="Intense Quote Char"/>
    <w:basedOn w:val="134"/>
    <w:link w:val="158"/>
    <w:qFormat/>
    <w:uiPriority w:val="30"/>
    <w:rPr>
      <w:b/>
      <w:bCs/>
      <w:i/>
      <w:iCs/>
      <w:color w:val="4F81BD" w:themeColor="accent1"/>
      <w14:textFill>
        <w14:solidFill>
          <w14:schemeClr w14:val="accent1"/>
        </w14:solidFill>
      </w14:textFill>
    </w:rPr>
  </w:style>
  <w:style w:type="character" w:customStyle="1" w:styleId="160">
    <w:name w:val="Subtle Emphasis"/>
    <w:basedOn w:val="134"/>
    <w:qFormat/>
    <w:uiPriority w:val="19"/>
    <w:rPr>
      <w:i/>
      <w:iCs/>
      <w:color w:val="808080" w:themeColor="text1" w:themeTint="80"/>
      <w14:textFill>
        <w14:solidFill>
          <w14:schemeClr w14:val="tx1">
            <w14:lumMod w14:val="50000"/>
            <w14:lumOff w14:val="50000"/>
          </w14:schemeClr>
        </w14:solidFill>
      </w14:textFill>
    </w:rPr>
  </w:style>
  <w:style w:type="character" w:customStyle="1" w:styleId="161">
    <w:name w:val="Intense Emphasis"/>
    <w:basedOn w:val="134"/>
    <w:qFormat/>
    <w:uiPriority w:val="21"/>
    <w:rPr>
      <w:b/>
      <w:bCs/>
      <w:i/>
      <w:iCs/>
      <w:color w:val="4F81BD" w:themeColor="accent1"/>
      <w14:textFill>
        <w14:solidFill>
          <w14:schemeClr w14:val="accent1"/>
        </w14:solidFill>
      </w14:textFill>
    </w:rPr>
  </w:style>
  <w:style w:type="character" w:customStyle="1" w:styleId="162">
    <w:name w:val="Subtle Reference"/>
    <w:basedOn w:val="134"/>
    <w:qFormat/>
    <w:uiPriority w:val="31"/>
    <w:rPr>
      <w:smallCaps/>
      <w:color w:val="C0504D" w:themeColor="accent2"/>
      <w:u w:val="single"/>
      <w14:textFill>
        <w14:solidFill>
          <w14:schemeClr w14:val="accent2"/>
        </w14:solidFill>
      </w14:textFill>
    </w:rPr>
  </w:style>
  <w:style w:type="character" w:customStyle="1" w:styleId="163">
    <w:name w:val="Intense Reference"/>
    <w:basedOn w:val="134"/>
    <w:qFormat/>
    <w:uiPriority w:val="32"/>
    <w:rPr>
      <w:b/>
      <w:bCs/>
      <w:smallCaps/>
      <w:color w:val="C0504D" w:themeColor="accent2"/>
      <w:spacing w:val="5"/>
      <w:u w:val="single"/>
      <w14:textFill>
        <w14:solidFill>
          <w14:schemeClr w14:val="accent2"/>
        </w14:solidFill>
      </w14:textFill>
    </w:rPr>
  </w:style>
  <w:style w:type="character" w:customStyle="1" w:styleId="164">
    <w:name w:val="Book Title"/>
    <w:basedOn w:val="134"/>
    <w:qFormat/>
    <w:uiPriority w:val="33"/>
    <w:rPr>
      <w:b/>
      <w:bCs/>
      <w:smallCaps/>
      <w:spacing w:val="5"/>
    </w:rPr>
  </w:style>
  <w:style w:type="paragraph" w:customStyle="1" w:styleId="165">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0" Type="http://schemas.openxmlformats.org/officeDocument/2006/relationships/fontTable" Target="fontTable.xml"/><Relationship Id="rId3" Type="http://schemas.openxmlformats.org/officeDocument/2006/relationships/footnotes" Target="footnotes.xml"/><Relationship Id="rId29" Type="http://schemas.openxmlformats.org/officeDocument/2006/relationships/customXml" Target="../customXml/item1.xml"/><Relationship Id="rId28" Type="http://schemas.openxmlformats.org/officeDocument/2006/relationships/numbering" Target="numbering.xml"/><Relationship Id="rId27" Type="http://schemas.openxmlformats.org/officeDocument/2006/relationships/image" Target="media/image21.jpeg"/><Relationship Id="rId26" Type="http://schemas.openxmlformats.org/officeDocument/2006/relationships/image" Target="media/image20.jpeg"/><Relationship Id="rId25" Type="http://schemas.openxmlformats.org/officeDocument/2006/relationships/image" Target="media/image19.jpeg"/><Relationship Id="rId24" Type="http://schemas.openxmlformats.org/officeDocument/2006/relationships/image" Target="media/image18.jpeg"/><Relationship Id="rId23" Type="http://schemas.openxmlformats.org/officeDocument/2006/relationships/image" Target="media/image17.jpeg"/><Relationship Id="rId22" Type="http://schemas.openxmlformats.org/officeDocument/2006/relationships/image" Target="media/image16.jpeg"/><Relationship Id="rId21" Type="http://schemas.openxmlformats.org/officeDocument/2006/relationships/image" Target="media/image15.jpeg"/><Relationship Id="rId20" Type="http://schemas.openxmlformats.org/officeDocument/2006/relationships/image" Target="media/image14.jpeg"/><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image" Target="media/image12.jpeg"/><Relationship Id="rId17" Type="http://schemas.openxmlformats.org/officeDocument/2006/relationships/image" Target="media/image11.jpeg"/><Relationship Id="rId16" Type="http://schemas.openxmlformats.org/officeDocument/2006/relationships/image" Target="media/image10.jpeg"/><Relationship Id="rId15" Type="http://schemas.openxmlformats.org/officeDocument/2006/relationships/image" Target="media/image9.jpeg"/><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83</Pages>
  <Words>22330</Words>
  <Characters>24216</Characters>
  <Lines>0</Lines>
  <Paragraphs>0</Paragraphs>
  <TotalTime>0</TotalTime>
  <ScaleCrop>false</ScaleCrop>
  <LinksUpToDate>false</LinksUpToDate>
  <CharactersWithSpaces>24319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白哥</cp:lastModifiedBy>
  <dcterms:modified xsi:type="dcterms:W3CDTF">2026-10-19T15:18:17Z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eyJoZGlkIjoiNGI2NDg2OWQ5YThmNjY2Y2QwOTI3OGY0YTIxZTg2ZTYiLCJ1c2VySWQiOiIyMzQyMTI1NTAifQ==</vt:lpwstr>
  </property>
  <property fmtid="{D5CDD505-2E9C-101B-9397-08002B2CF9AE}" pid="3" name="KSOProductBuildVer">
    <vt:lpwstr>2052-12.1.0.28505</vt:lpwstr>
  </property>
  <property fmtid="{D5CDD505-2E9C-101B-9397-08002B2CF9AE}" pid="4" name="ICV">
    <vt:lpwstr>FA01D0989E744D6B97B37875D5550854_13</vt:lpwstr>
  </property>
</Properties>
</file>