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151D0A">
      <w:pPr>
        <w:pStyle w:val="2"/>
      </w:pPr>
      <w:bookmarkStart w:id="0" w:name="Xf4e5861fa478f583f2ba5ae325ad66b5d934d8d"/>
      <w:r>
        <w:rPr>
          <w:rFonts w:hint="eastAsia"/>
        </w:rPr>
        <w:t>博创时空：专业反无人机模块与射频安防解决方案提供商</w:t>
      </w:r>
      <w:r>
        <w:t xml:space="preserve"> | </w:t>
      </w:r>
      <w:bookmarkStart w:id="33" w:name="_GoBack"/>
      <w:r>
        <w:t>Bochuang SpaceTime: Premier Anti-Drone Module &amp; RF Security Solutions</w:t>
      </w:r>
    </w:p>
    <w:bookmarkEnd w:id="33"/>
    <w:p w14:paraId="33A2A5AF">
      <w:pPr>
        <w:pStyle w:val="4"/>
      </w:pPr>
      <w:bookmarkStart w:id="1" w:name="中文版本"/>
      <w:r>
        <w:rPr>
          <w:rFonts w:hint="eastAsia"/>
        </w:rPr>
        <w:t>中文版本</w:t>
      </w:r>
    </w:p>
    <w:p w14:paraId="7C7A20B1">
      <w:pPr>
        <w:pStyle w:val="5"/>
      </w:pPr>
      <w:bookmarkStart w:id="2" w:name="领航中国射频安防全频段反无人机模块源头制造商"/>
      <w:r>
        <w:rPr>
          <w:rFonts w:hint="eastAsia"/>
        </w:rPr>
        <w:t>领航中国射频安防：全频段反无人机模块源头制造商</w:t>
      </w:r>
    </w:p>
    <w:p w14:paraId="30ACBED9">
      <w:pPr>
        <w:pStyle w:val="23"/>
      </w:pPr>
      <w:r>
        <w:rPr>
          <w:rFonts w:hint="eastAsia"/>
        </w:rPr>
        <w:t>深耕通信与射频安防领域十余年，博创时空（Bochuang</w:t>
      </w:r>
      <w:r>
        <w:t xml:space="preserve"> </w:t>
      </w:r>
      <w:r>
        <w:rPr>
          <w:rFonts w:hint="eastAsia"/>
        </w:rPr>
        <w:t>SpaceTime）依托深圳完善的电子供应链，为全球客户提供高性能反无人机核心组件。从射频功放到导航诱骗，我们以200ms级极速响应和全频段覆盖能力，重新定义低空安全防护标准。</w:t>
      </w:r>
    </w:p>
    <w:p w14:paraId="32EA5DB8">
      <w:pPr>
        <w:pStyle w:val="3"/>
      </w:pPr>
      <w:r>
        <w:rPr>
          <w:b/>
          <w:bCs/>
        </w:rPr>
        <w:t xml:space="preserve">[ </w:t>
      </w:r>
      <w:r>
        <w:rPr>
          <w:rFonts w:hint="eastAsia"/>
          <w:b/>
          <w:bCs/>
        </w:rPr>
        <w:t>立即获取专属反无人机解决方案</w:t>
      </w:r>
      <w:r>
        <w:rPr>
          <w:b/>
          <w:bCs/>
        </w:rPr>
        <w:t xml:space="preserve"> ]</w:t>
      </w:r>
    </w:p>
    <w:p w14:paraId="59AA7A6F">
      <w:r>
        <w:pict>
          <v:rect id="_x0000_i1025" o:spt="1" style="height:1.5pt;width:0pt;" coordsize="21600,21600" o:hr="t" o:hrstd="t" o:hralign="center">
            <v:path/>
            <v:fill focussize="0,0"/>
            <v:stroke/>
            <v:imagedata o:title=""/>
            <o:lock v:ext="edit"/>
            <w10:wrap type="none"/>
            <w10:anchorlock/>
          </v:rect>
        </w:pict>
      </w:r>
    </w:p>
    <w:bookmarkEnd w:id="1"/>
    <w:bookmarkEnd w:id="2"/>
    <w:p w14:paraId="39C2BB97">
      <w:pPr>
        <w:pStyle w:val="4"/>
      </w:pPr>
      <w:bookmarkStart w:id="3" w:name="english-version"/>
      <w:r>
        <w:t>English Version</w:t>
      </w:r>
    </w:p>
    <w:p w14:paraId="01C85934">
      <w:pPr>
        <w:pStyle w:val="5"/>
      </w:pPr>
      <w:bookmarkStart w:id="4" w:name="Xb6525623db11c78b8263551ffd805fd309e285f"/>
      <w:r>
        <w:t>Leading China RF Security: Source Manufacturer of Full-Band Anti-Drone Modules</w:t>
      </w:r>
    </w:p>
    <w:p w14:paraId="115E1AA1">
      <w:pPr>
        <w:pStyle w:val="23"/>
      </w:pPr>
      <w:r>
        <w:t>With over a decade of expertise in communications and RF security, Bochuang SpaceTime leverages Shenzhen’s robust electronics supply chain to deliver high-performance anti-drone core components globally. From RF power amplifiers to navigation spoofing modules, we redefine low-altitude security standards with 200ms ultra-fast response and comprehensive frequency coverage.</w:t>
      </w:r>
    </w:p>
    <w:p w14:paraId="524AD41A">
      <w:pPr>
        <w:pStyle w:val="3"/>
      </w:pPr>
      <w:r>
        <w:rPr>
          <w:b/>
          <w:bCs/>
        </w:rPr>
        <w:t>[ Get Your Custom Anti-Drone Solution Now ]</w:t>
      </w:r>
    </w:p>
    <w:p w14:paraId="17ABFAC8">
      <w:r>
        <w:pict>
          <v:rect id="_x0000_i1026" o:spt="1" style="height:1.5pt;width:0pt;" coordsize="21600,21600" o:hr="t" o:hrstd="t" o:hralign="center">
            <v:path/>
            <v:fill focussize="0,0"/>
            <v:stroke/>
            <v:imagedata o:title=""/>
            <o:lock v:ext="edit"/>
            <w10:wrap type="none"/>
            <w10:anchorlock/>
          </v:rect>
        </w:pict>
      </w:r>
    </w:p>
    <w:bookmarkEnd w:id="3"/>
    <w:bookmarkEnd w:id="4"/>
    <w:p w14:paraId="1E41D457">
      <w:pPr>
        <w:pStyle w:val="4"/>
      </w:pPr>
      <w:bookmarkStart w:id="5" w:name="中文版本-1"/>
      <w:r>
        <w:rPr>
          <w:rFonts w:hint="eastAsia"/>
        </w:rPr>
        <w:t>中文版本</w:t>
      </w:r>
    </w:p>
    <w:p w14:paraId="25364FBE">
      <w:pPr>
        <w:pStyle w:val="5"/>
      </w:pPr>
      <w:bookmarkStart w:id="6" w:name="为什么选择博创时空作为您的射频安防合作伙伴"/>
      <w:r>
        <w:rPr>
          <w:rFonts w:hint="eastAsia"/>
        </w:rPr>
        <w:t>为什么选择博创时空作为您的射频安防合作伙伴</w:t>
      </w:r>
    </w:p>
    <w:p w14:paraId="57516657">
      <w:pPr>
        <w:numPr>
          <w:ilvl w:val="0"/>
          <w:numId w:val="1"/>
        </w:numPr>
      </w:pPr>
      <w:r>
        <w:rPr>
          <w:rFonts w:hint="eastAsia"/>
          <w:b/>
          <w:bCs/>
        </w:rPr>
        <w:t>深圳源头制造，极速交付</w:t>
      </w:r>
      <w:r>
        <w:t xml:space="preserve"> </w:t>
      </w:r>
      <w:r>
        <w:rPr>
          <w:rFonts w:hint="eastAsia"/>
        </w:rPr>
        <w:t>作为扎根深圳宝安、毗邻华强北的源头制造商，我们深度整合本地顶级电子供应链。相比行业平均水平，我们的打样及量产交付周期缩短30%，确保您的项目快速抢占市场先机。</w:t>
      </w:r>
    </w:p>
    <w:p w14:paraId="00642250">
      <w:pPr>
        <w:numPr>
          <w:ilvl w:val="0"/>
          <w:numId w:val="1"/>
        </w:numPr>
      </w:pPr>
      <w:r>
        <w:rPr>
          <w:rFonts w:hint="eastAsia"/>
          <w:b/>
          <w:bCs/>
        </w:rPr>
        <w:t>全频段覆盖，200ms级响应</w:t>
      </w:r>
      <w:r>
        <w:t xml:space="preserve"> </w:t>
      </w:r>
      <w:r>
        <w:rPr>
          <w:rFonts w:hint="eastAsia"/>
        </w:rPr>
        <w:t>我们的反无人机模块支持400MHz至6GHz全频段覆盖，具备200ms级极速响应能力。无论是便携式、固定式还是车载式应用，均能提供稳定、无死角的低空防御性能。</w:t>
      </w:r>
    </w:p>
    <w:p w14:paraId="1B58F65B">
      <w:pPr>
        <w:numPr>
          <w:ilvl w:val="0"/>
          <w:numId w:val="1"/>
        </w:numPr>
      </w:pPr>
      <w:r>
        <w:rPr>
          <w:rFonts w:hint="eastAsia"/>
          <w:b/>
          <w:bCs/>
        </w:rPr>
        <w:t>一站式OEM/ODM定制服务</w:t>
      </w:r>
      <w:r>
        <w:t xml:space="preserve"> </w:t>
      </w:r>
      <w:r>
        <w:rPr>
          <w:rFonts w:hint="eastAsia"/>
        </w:rPr>
        <w:t>我们不仅提供标准模块，更支持产品定制、方案定制及品牌定制。从硬件设计到软件调试，博创时空为您提供端到端的柔性制造服务，完美契合您的差异化市场需求。</w:t>
      </w:r>
    </w:p>
    <w:p w14:paraId="62676456">
      <w:pPr>
        <w:numPr>
          <w:ilvl w:val="0"/>
          <w:numId w:val="1"/>
        </w:numPr>
      </w:pPr>
      <w:r>
        <w:rPr>
          <w:rFonts w:hint="eastAsia"/>
          <w:b/>
          <w:bCs/>
        </w:rPr>
        <w:t>全球合规认证，品质无忧</w:t>
      </w:r>
      <w:r>
        <w:t xml:space="preserve"> </w:t>
      </w:r>
      <w:r>
        <w:rPr>
          <w:rFonts w:hint="eastAsia"/>
        </w:rPr>
        <w:t>所有核心产品均通过CE、FCC、RoHS等国际权威认证。十余年来，我们已累计服务全球50多个国家的超1000家B2B客户，以严苛的品质标准赢得了欧洲、美洲及中东市场的广泛信赖。</w:t>
      </w:r>
    </w:p>
    <w:p w14:paraId="1FF0D341">
      <w:r>
        <w:pict>
          <v:rect id="_x0000_i1027" o:spt="1" style="height:1.5pt;width:0pt;" coordsize="21600,21600" o:hr="t" o:hrstd="t" o:hralign="center">
            <v:path/>
            <v:fill focussize="0,0"/>
            <v:stroke/>
            <v:imagedata o:title=""/>
            <o:lock v:ext="edit"/>
            <w10:wrap type="none"/>
            <w10:anchorlock/>
          </v:rect>
        </w:pict>
      </w:r>
    </w:p>
    <w:bookmarkEnd w:id="5"/>
    <w:bookmarkEnd w:id="6"/>
    <w:p w14:paraId="316DA62A">
      <w:pPr>
        <w:pStyle w:val="4"/>
      </w:pPr>
      <w:bookmarkStart w:id="7" w:name="english-version-1"/>
      <w:r>
        <w:t>English Version</w:t>
      </w:r>
    </w:p>
    <w:p w14:paraId="3B565AEA">
      <w:pPr>
        <w:pStyle w:val="5"/>
      </w:pPr>
      <w:bookmarkStart w:id="8" w:name="X5d80351044ccff1028146d19310992568d36b73"/>
      <w:r>
        <w:t>Why Partner with Bochuang SpaceTime for Your RF Security Needs</w:t>
      </w:r>
    </w:p>
    <w:p w14:paraId="12165299">
      <w:pPr>
        <w:numPr>
          <w:ilvl w:val="0"/>
          <w:numId w:val="1"/>
        </w:numPr>
      </w:pPr>
      <w:r>
        <w:rPr>
          <w:b/>
          <w:bCs/>
        </w:rPr>
        <w:t>Shenzhen Source Manufacturing, Accelerated Delivery</w:t>
      </w:r>
      <w:r>
        <w:t xml:space="preserve"> Headquartered in Bao’an, Shenzhen, and adjacent to Huaqiangbei, we deeply integrate the region’s top-tier electronics supply chain. Compared to the industry average, our prototyping and mass production lead times are reduced by 30%, ensuring your projects seize market opportunities faster.</w:t>
      </w:r>
    </w:p>
    <w:p w14:paraId="6F7C1F1A">
      <w:pPr>
        <w:numPr>
          <w:ilvl w:val="0"/>
          <w:numId w:val="1"/>
        </w:numPr>
      </w:pPr>
      <w:r>
        <w:rPr>
          <w:b/>
          <w:bCs/>
        </w:rPr>
        <w:t>Full-Band Coverage with 200ms Response</w:t>
      </w:r>
      <w:r>
        <w:t xml:space="preserve"> Our anti-drone modules support full-band coverage from 400MHz to 6GHz, featuring an ultra-fast 200ms response time. Whether for portable, fixed, or vehicle-mounted applications, we deliver stable, zero-dead-zone low-altitude defense performance.</w:t>
      </w:r>
    </w:p>
    <w:p w14:paraId="525AFDBF">
      <w:pPr>
        <w:numPr>
          <w:ilvl w:val="0"/>
          <w:numId w:val="1"/>
        </w:numPr>
      </w:pPr>
      <w:r>
        <w:rPr>
          <w:b/>
          <w:bCs/>
        </w:rPr>
        <w:t>One-Stop OEM/ODM Customization</w:t>
      </w:r>
      <w:r>
        <w:t xml:space="preserve"> Beyond standard modules, we offer comprehensive product, solution, and brand customization. From hardware design to software debugging, Bochuang SpaceTime provides end-to-end flexible manufacturing services tailored to your specific market demands.</w:t>
      </w:r>
    </w:p>
    <w:p w14:paraId="16F501B0">
      <w:pPr>
        <w:numPr>
          <w:ilvl w:val="0"/>
          <w:numId w:val="1"/>
        </w:numPr>
      </w:pPr>
      <w:r>
        <w:rPr>
          <w:b/>
          <w:bCs/>
        </w:rPr>
        <w:t>Global Compliance Certifications, Guaranteed Quality</w:t>
      </w:r>
      <w:r>
        <w:t xml:space="preserve"> All core products are CE, FCC, and RoHS certified. Over the past decade, we have served over 1,000 B2B clients across more than 50 countries, earning widespread trust in European, American, and Middle Eastern markets through rigorous quality standards.</w:t>
      </w:r>
    </w:p>
    <w:p w14:paraId="2E2F70E8">
      <w:r>
        <w:pict>
          <v:rect id="_x0000_i1028" o:spt="1" style="height:1.5pt;width:0pt;" coordsize="21600,21600" o:hr="t" o:hrstd="t" o:hralign="center">
            <v:path/>
            <v:fill focussize="0,0"/>
            <v:stroke/>
            <v:imagedata o:title=""/>
            <o:lock v:ext="edit"/>
            <w10:wrap type="none"/>
            <w10:anchorlock/>
          </v:rect>
        </w:pict>
      </w:r>
    </w:p>
    <w:bookmarkEnd w:id="7"/>
    <w:bookmarkEnd w:id="8"/>
    <w:p w14:paraId="6611731B">
      <w:pPr>
        <w:pStyle w:val="4"/>
      </w:pPr>
      <w:bookmarkStart w:id="9" w:name="中文版本-2"/>
      <w:r>
        <w:rPr>
          <w:rFonts w:hint="eastAsia"/>
        </w:rPr>
        <w:t>中文版本</w:t>
      </w:r>
    </w:p>
    <w:p w14:paraId="7F97F341">
      <w:pPr>
        <w:pStyle w:val="5"/>
      </w:pPr>
      <w:bookmarkStart w:id="10" w:name="核心反无人机模块产品矩阵"/>
      <w:r>
        <w:rPr>
          <w:rFonts w:hint="eastAsia"/>
        </w:rPr>
        <w:t>核心反无人机模块产品矩阵</w:t>
      </w:r>
    </w:p>
    <w:p w14:paraId="63663D7A">
      <w:pPr>
        <w:numPr>
          <w:ilvl w:val="0"/>
          <w:numId w:val="1"/>
        </w:numPr>
      </w:pPr>
      <w:r>
        <w:rPr>
          <w:rFonts w:hint="eastAsia"/>
          <w:b/>
          <w:bCs/>
        </w:rPr>
        <w:t>射频功放模块</w:t>
      </w:r>
      <w:r>
        <w:rPr>
          <w:b/>
          <w:bCs/>
        </w:rPr>
        <w:t xml:space="preserve"> (RF Power Amplifier Modules)</w:t>
      </w:r>
      <w:r>
        <w:t xml:space="preserve"> </w:t>
      </w:r>
      <w:r>
        <w:rPr>
          <w:rFonts w:hint="eastAsia"/>
        </w:rPr>
        <w:t>作为反制系统的“心脏”，我们的射频功放模块提供高线性度与大功率输出，确保干扰信号精准、强力覆盖，是构建高效无人机反制设备的基础核心。</w:t>
      </w:r>
    </w:p>
    <w:p w14:paraId="5D5AFFFC">
      <w:pPr>
        <w:numPr>
          <w:ilvl w:val="0"/>
          <w:numId w:val="1"/>
        </w:numPr>
      </w:pPr>
      <w:r>
        <w:rPr>
          <w:rFonts w:hint="eastAsia"/>
          <w:b/>
          <w:bCs/>
        </w:rPr>
        <w:t>无人机反制模块</w:t>
      </w:r>
      <w:r>
        <w:rPr>
          <w:b/>
          <w:bCs/>
        </w:rPr>
        <w:t xml:space="preserve"> (Anti-Drone Jamming Modules)</w:t>
      </w:r>
      <w:r>
        <w:t xml:space="preserve"> </w:t>
      </w:r>
      <w:r>
        <w:rPr>
          <w:rFonts w:hint="eastAsia"/>
        </w:rPr>
        <w:t>高度集成的反制模块，支持多频段同时压制。体积小巧、功耗低，可无缝嵌入各类便携式反无人机枪及固定式防御基站中。</w:t>
      </w:r>
    </w:p>
    <w:p w14:paraId="2A9BBF15">
      <w:pPr>
        <w:numPr>
          <w:ilvl w:val="0"/>
          <w:numId w:val="1"/>
        </w:numPr>
      </w:pPr>
      <w:r>
        <w:rPr>
          <w:rFonts w:hint="eastAsia"/>
          <w:b/>
          <w:bCs/>
        </w:rPr>
        <w:t>全频段信号屏蔽模块</w:t>
      </w:r>
      <w:r>
        <w:rPr>
          <w:b/>
          <w:bCs/>
        </w:rPr>
        <w:t xml:space="preserve"> (Full-Band Signal Shielding Modules)</w:t>
      </w:r>
      <w:r>
        <w:t xml:space="preserve"> </w:t>
      </w:r>
      <w:r>
        <w:rPr>
          <w:rFonts w:hint="eastAsia"/>
        </w:rPr>
        <w:t>专为复杂电磁环境设计，支持400MHz-6GHz宽频段屏蔽。广泛应用于监狱、考场及保密会议室，有效阻断无人机遥控链路及图传信号。</w:t>
      </w:r>
    </w:p>
    <w:p w14:paraId="2BC271E5">
      <w:pPr>
        <w:numPr>
          <w:ilvl w:val="0"/>
          <w:numId w:val="1"/>
        </w:numPr>
      </w:pPr>
      <w:r>
        <w:rPr>
          <w:rFonts w:hint="eastAsia"/>
          <w:b/>
          <w:bCs/>
        </w:rPr>
        <w:t>导航诱骗模块</w:t>
      </w:r>
      <w:r>
        <w:rPr>
          <w:b/>
          <w:bCs/>
        </w:rPr>
        <w:t xml:space="preserve"> (Navigation Spoofing Modules)</w:t>
      </w:r>
      <w:r>
        <w:t xml:space="preserve"> </w:t>
      </w:r>
      <w:r>
        <w:rPr>
          <w:rFonts w:hint="eastAsia"/>
        </w:rPr>
        <w:t>通过发射虚假导航信号，实现对无人机的安全接管与迫降。该模块技术门槛高、防御隐蔽性强，是高级别低空安防体系的关键组件。</w:t>
      </w:r>
    </w:p>
    <w:p w14:paraId="6A43348C">
      <w:r>
        <w:pict>
          <v:rect id="_x0000_i1029" o:spt="1" style="height:1.5pt;width:0pt;" coordsize="21600,21600" o:hr="t" o:hrstd="t" o:hralign="center">
            <v:path/>
            <v:fill focussize="0,0"/>
            <v:stroke/>
            <v:imagedata o:title=""/>
            <o:lock v:ext="edit"/>
            <w10:wrap type="none"/>
            <w10:anchorlock/>
          </v:rect>
        </w:pict>
      </w:r>
    </w:p>
    <w:bookmarkEnd w:id="9"/>
    <w:bookmarkEnd w:id="10"/>
    <w:p w14:paraId="32094032">
      <w:pPr>
        <w:pStyle w:val="4"/>
      </w:pPr>
      <w:bookmarkStart w:id="11" w:name="english-version-2"/>
      <w:r>
        <w:t>English Version</w:t>
      </w:r>
    </w:p>
    <w:p w14:paraId="2570717B">
      <w:pPr>
        <w:pStyle w:val="5"/>
      </w:pPr>
      <w:bookmarkStart w:id="12" w:name="core-anti-drone-module-product-matrix"/>
      <w:r>
        <w:t>Core Anti-Drone Module Product Matrix</w:t>
      </w:r>
    </w:p>
    <w:p w14:paraId="2D437BE4">
      <w:pPr>
        <w:numPr>
          <w:ilvl w:val="0"/>
          <w:numId w:val="1"/>
        </w:numPr>
      </w:pPr>
      <w:r>
        <w:rPr>
          <w:b/>
          <w:bCs/>
        </w:rPr>
        <w:t>RF Power Amplifier Modules</w:t>
      </w:r>
      <w:r>
        <w:t xml:space="preserve"> Acting as the “heart” of countermeasure systems, our RF power amplifier modules deliver high linearity and high-power output. They ensure precise and robust jamming signal coverage, serving as the foundational core for building highly efficient anti-drone equipment.</w:t>
      </w:r>
    </w:p>
    <w:p w14:paraId="0B6AB483">
      <w:pPr>
        <w:numPr>
          <w:ilvl w:val="0"/>
          <w:numId w:val="1"/>
        </w:numPr>
      </w:pPr>
      <w:r>
        <w:rPr>
          <w:b/>
          <w:bCs/>
        </w:rPr>
        <w:t>Anti-Drone Jamming Modules</w:t>
      </w:r>
      <w:r>
        <w:t xml:space="preserve"> Highly integrated jamming modules supporting simultaneous multi-band suppression. Featuring a compact footprint and low power consumption, they seamlessly integrate into various portable anti-drone guns and fixed defense base stations.</w:t>
      </w:r>
    </w:p>
    <w:p w14:paraId="4B31D467">
      <w:pPr>
        <w:numPr>
          <w:ilvl w:val="0"/>
          <w:numId w:val="1"/>
        </w:numPr>
      </w:pPr>
      <w:r>
        <w:rPr>
          <w:b/>
          <w:bCs/>
        </w:rPr>
        <w:t>Full-Band Signal Shielding Modules</w:t>
      </w:r>
      <w:r>
        <w:t xml:space="preserve"> Designed for complex electromagnetic environments, supporting wide-band shielding from 400MHz to 6GHz. Widely deployed in prisons, examination halls, and confidential meeting rooms to effectively block drone remote control links and video transmission signals.</w:t>
      </w:r>
    </w:p>
    <w:p w14:paraId="3F1F624C">
      <w:pPr>
        <w:numPr>
          <w:ilvl w:val="0"/>
          <w:numId w:val="1"/>
        </w:numPr>
      </w:pPr>
      <w:r>
        <w:rPr>
          <w:b/>
          <w:bCs/>
        </w:rPr>
        <w:t>Navigation Spoofing Modules</w:t>
      </w:r>
      <w:r>
        <w:t xml:space="preserve"> Achieve safe takeover and forced landing of drones by transmitting false navigation signals. With high technical barriers and covert defense capabilities, these modules are critical components for advanced low-altitude security systems.</w:t>
      </w:r>
    </w:p>
    <w:p w14:paraId="46F4C1F9">
      <w:r>
        <w:pict>
          <v:rect id="_x0000_i1030" o:spt="1" style="height:1.5pt;width:0pt;" coordsize="21600,21600" o:hr="t" o:hrstd="t" o:hralign="center">
            <v:path/>
            <v:fill focussize="0,0"/>
            <v:stroke/>
            <v:imagedata o:title=""/>
            <o:lock v:ext="edit"/>
            <w10:wrap type="none"/>
            <w10:anchorlock/>
          </v:rect>
        </w:pict>
      </w:r>
    </w:p>
    <w:bookmarkEnd w:id="11"/>
    <w:bookmarkEnd w:id="12"/>
    <w:p w14:paraId="528F55DD">
      <w:pPr>
        <w:pStyle w:val="4"/>
      </w:pPr>
      <w:bookmarkStart w:id="13" w:name="中文版本-3"/>
      <w:r>
        <w:rPr>
          <w:rFonts w:hint="eastAsia"/>
        </w:rPr>
        <w:t>中文版本</w:t>
      </w:r>
    </w:p>
    <w:p w14:paraId="67D22BC0">
      <w:pPr>
        <w:pStyle w:val="5"/>
      </w:pPr>
      <w:bookmarkStart w:id="14" w:name="硬核技术实力铸就行业领军地位"/>
      <w:r>
        <w:rPr>
          <w:rFonts w:hint="eastAsia"/>
        </w:rPr>
        <w:t>硬核技术实力，铸就行业领军地位</w:t>
      </w:r>
    </w:p>
    <w:p w14:paraId="1AD8081F">
      <w:pPr>
        <w:numPr>
          <w:ilvl w:val="0"/>
          <w:numId w:val="1"/>
        </w:numPr>
      </w:pPr>
      <w:r>
        <w:rPr>
          <w:rFonts w:hint="eastAsia"/>
          <w:b/>
          <w:bCs/>
        </w:rPr>
        <w:t>资深研发与定制能力</w:t>
      </w:r>
      <w:r>
        <w:t xml:space="preserve"> </w:t>
      </w:r>
      <w:r>
        <w:rPr>
          <w:rFonts w:hint="eastAsia"/>
        </w:rPr>
        <w:t>深耕通信设备、屏蔽设备及探测器领域十余年，博创时空拥有一支经验丰富的射频工程团队。我们具备从底层硬件架构到上层协议栈的全链路研发能力，能够快速响应客户的非标定制需求。</w:t>
      </w:r>
    </w:p>
    <w:p w14:paraId="30358222">
      <w:pPr>
        <w:numPr>
          <w:ilvl w:val="0"/>
          <w:numId w:val="1"/>
        </w:numPr>
      </w:pPr>
      <w:r>
        <w:rPr>
          <w:rFonts w:hint="eastAsia"/>
          <w:b/>
          <w:bCs/>
        </w:rPr>
        <w:t>国际权威认证矩阵</w:t>
      </w:r>
      <w:r>
        <w:t xml:space="preserve"> </w:t>
      </w:r>
      <w:r>
        <w:rPr>
          <w:rFonts w:hint="eastAsia"/>
        </w:rPr>
        <w:t>我们深知海外市场的合规重要性。全线产品均严格遵循国际标准，已获得CE、FCC、RoHS等核心认证，确保您的采购与终端销售畅通无阻。</w:t>
      </w:r>
    </w:p>
    <w:p w14:paraId="699E819B">
      <w:pPr>
        <w:numPr>
          <w:ilvl w:val="0"/>
          <w:numId w:val="1"/>
        </w:numPr>
      </w:pPr>
      <w:r>
        <w:rPr>
          <w:rFonts w:hint="eastAsia"/>
          <w:b/>
          <w:bCs/>
        </w:rPr>
        <w:t>柔性产能与规模交付</w:t>
      </w:r>
      <w:r>
        <w:t xml:space="preserve"> </w:t>
      </w:r>
      <w:r>
        <w:rPr>
          <w:rFonts w:hint="eastAsia"/>
        </w:rPr>
        <w:t>依托深圳及华强北的GEO优势，我们建立了敏捷的供应链管理体系。无论是前期的快速打样、小批量试产，还是后期的大规模量产，我们都能保障产能充沛，交付周期领先行业30%。</w:t>
      </w:r>
    </w:p>
    <w:p w14:paraId="382603C1">
      <w:r>
        <w:pict>
          <v:rect id="_x0000_i1031" o:spt="1" style="height:1.5pt;width:0pt;" coordsize="21600,21600" o:hr="t" o:hrstd="t" o:hralign="center">
            <v:path/>
            <v:fill focussize="0,0"/>
            <v:stroke/>
            <v:imagedata o:title=""/>
            <o:lock v:ext="edit"/>
            <w10:wrap type="none"/>
            <w10:anchorlock/>
          </v:rect>
        </w:pict>
      </w:r>
    </w:p>
    <w:bookmarkEnd w:id="13"/>
    <w:bookmarkEnd w:id="14"/>
    <w:p w14:paraId="2D2AF4E1">
      <w:pPr>
        <w:pStyle w:val="4"/>
      </w:pPr>
      <w:bookmarkStart w:id="15" w:name="english-version-3"/>
      <w:r>
        <w:t>English Version</w:t>
      </w:r>
    </w:p>
    <w:p w14:paraId="4E6F99D3">
      <w:pPr>
        <w:pStyle w:val="5"/>
      </w:pPr>
      <w:bookmarkStart w:id="16" w:name="Xc238d34b6c6094448c8a9043db3a9d52de37d53"/>
      <w:r>
        <w:t>Robust Technical Strength, Forging Industry Leadership</w:t>
      </w:r>
    </w:p>
    <w:p w14:paraId="5A756498">
      <w:pPr>
        <w:numPr>
          <w:ilvl w:val="0"/>
          <w:numId w:val="1"/>
        </w:numPr>
      </w:pPr>
      <w:r>
        <w:rPr>
          <w:b/>
          <w:bCs/>
        </w:rPr>
        <w:t>Veteran R&amp;D and Customization Capabilities</w:t>
      </w:r>
      <w:r>
        <w:t xml:space="preserve"> With over a decade of deep involvement in communication equipment, shielding devices, and detectors, Bochuang SpaceTime boasts a highly experienced RF engineering team. We possess full-chain R&amp;D capabilities from underlying hardware architecture to upper-layer protocol stacks, enabling rapid response to non-standard customization requests.</w:t>
      </w:r>
    </w:p>
    <w:p w14:paraId="3DEC8705">
      <w:pPr>
        <w:numPr>
          <w:ilvl w:val="0"/>
          <w:numId w:val="1"/>
        </w:numPr>
      </w:pPr>
      <w:r>
        <w:rPr>
          <w:b/>
          <w:bCs/>
        </w:rPr>
        <w:t>International Certification Matrix</w:t>
      </w:r>
      <w:r>
        <w:t xml:space="preserve"> Understanding the critical importance of compliance in overseas markets, all our products strictly adhere to international standards. We have obtained core certifications including CE, FCC, and RoHS, ensuring smooth procurement and end-user sales for your business.</w:t>
      </w:r>
    </w:p>
    <w:p w14:paraId="09563884">
      <w:pPr>
        <w:numPr>
          <w:ilvl w:val="0"/>
          <w:numId w:val="1"/>
        </w:numPr>
      </w:pPr>
      <w:r>
        <w:rPr>
          <w:b/>
          <w:bCs/>
        </w:rPr>
        <w:t>Flexible Capacity and Scaled Delivery</w:t>
      </w:r>
      <w:r>
        <w:t xml:space="preserve"> Leveraging the GEO advantages of Bao’an, Shenzhen, and Huaqiangbei, we have established an agile supply chain management system. Whether for rapid prototyping, small-batch trial production, or large-scale mass production, we guarantee ample capacity and lead times that are 30% faster than the industry average.</w:t>
      </w:r>
    </w:p>
    <w:p w14:paraId="77CE824A">
      <w:r>
        <w:pict>
          <v:rect id="_x0000_i1032" o:spt="1" style="height:1.5pt;width:0pt;" coordsize="21600,21600" o:hr="t" o:hrstd="t" o:hralign="center">
            <v:path/>
            <v:fill focussize="0,0"/>
            <v:stroke/>
            <v:imagedata o:title=""/>
            <o:lock v:ext="edit"/>
            <w10:wrap type="none"/>
            <w10:anchorlock/>
          </v:rect>
        </w:pict>
      </w:r>
    </w:p>
    <w:bookmarkEnd w:id="15"/>
    <w:bookmarkEnd w:id="16"/>
    <w:p w14:paraId="6146DC82">
      <w:pPr>
        <w:pStyle w:val="4"/>
      </w:pPr>
      <w:bookmarkStart w:id="17" w:name="中文版本-4"/>
      <w:r>
        <w:rPr>
          <w:rFonts w:hint="eastAsia"/>
        </w:rPr>
        <w:t>中文版本</w:t>
      </w:r>
    </w:p>
    <w:p w14:paraId="3F04577F">
      <w:pPr>
        <w:pStyle w:val="5"/>
      </w:pPr>
      <w:bookmarkStart w:id="18" w:name="赋能多场景低空安全防护"/>
      <w:r>
        <w:rPr>
          <w:rFonts w:hint="eastAsia"/>
        </w:rPr>
        <w:t>赋能多场景低空安全防护</w:t>
      </w:r>
    </w:p>
    <w:p w14:paraId="1B850886">
      <w:pPr>
        <w:pStyle w:val="24"/>
        <w:numPr>
          <w:ilvl w:val="0"/>
          <w:numId w:val="1"/>
        </w:numPr>
      </w:pPr>
      <w:r>
        <w:rPr>
          <w:rFonts w:hint="eastAsia"/>
          <w:b/>
          <w:bCs/>
        </w:rPr>
        <w:t>国际机场与航空枢纽</w:t>
      </w:r>
      <w:r>
        <w:t xml:space="preserve"> </w:t>
      </w:r>
      <w:r>
        <w:rPr>
          <w:rFonts w:hint="eastAsia"/>
        </w:rPr>
        <w:t>为机场净空区提供全天候、无死角的无人机侦测与反制防御，保障民航航班起降绝对安全。</w:t>
      </w:r>
    </w:p>
    <w:p w14:paraId="1A535DE5">
      <w:pPr>
        <w:pStyle w:val="24"/>
        <w:numPr>
          <w:ilvl w:val="0"/>
          <w:numId w:val="1"/>
        </w:numPr>
      </w:pPr>
      <w:r>
        <w:rPr>
          <w:rFonts w:hint="eastAsia"/>
          <w:b/>
          <w:bCs/>
        </w:rPr>
        <w:t>监狱与强制隔离场所</w:t>
      </w:r>
      <w:r>
        <w:t xml:space="preserve"> </w:t>
      </w:r>
      <w:r>
        <w:rPr>
          <w:rFonts w:hint="eastAsia"/>
        </w:rPr>
        <w:t>有效阻断利用无人机进行的违禁品空投与非法侦察，维护监管场所的绝对安全与秩序。</w:t>
      </w:r>
    </w:p>
    <w:p w14:paraId="091AC9B5">
      <w:pPr>
        <w:pStyle w:val="24"/>
        <w:numPr>
          <w:ilvl w:val="0"/>
          <w:numId w:val="1"/>
        </w:numPr>
      </w:pPr>
      <w:r>
        <w:rPr>
          <w:rFonts w:hint="eastAsia"/>
          <w:b/>
          <w:bCs/>
        </w:rPr>
        <w:t>政府机关与核心设施</w:t>
      </w:r>
      <w:r>
        <w:t xml:space="preserve"> </w:t>
      </w:r>
      <w:r>
        <w:rPr>
          <w:rFonts w:hint="eastAsia"/>
        </w:rPr>
        <w:t>为重要政务区域、军事设施及能源基地构建高等级低空防御屏障，防范恶意无人机侵扰。</w:t>
      </w:r>
    </w:p>
    <w:p w14:paraId="5B43C90B">
      <w:pPr>
        <w:pStyle w:val="24"/>
        <w:numPr>
          <w:ilvl w:val="0"/>
          <w:numId w:val="1"/>
        </w:numPr>
      </w:pPr>
      <w:r>
        <w:rPr>
          <w:rFonts w:hint="eastAsia"/>
          <w:b/>
          <w:bCs/>
        </w:rPr>
        <w:t>大型场馆与体育赛事</w:t>
      </w:r>
      <w:r>
        <w:t xml:space="preserve"> </w:t>
      </w:r>
      <w:r>
        <w:rPr>
          <w:rFonts w:hint="eastAsia"/>
        </w:rPr>
        <w:t>针对演唱会、体育比赛等人员密集场所，提供临时或固定的反无人机安保方案，防范“黑飞”带来的安全隐患。</w:t>
      </w:r>
    </w:p>
    <w:p w14:paraId="4BC704CD">
      <w:r>
        <w:pict>
          <v:rect id="_x0000_i1033" o:spt="1" style="height:1.5pt;width:0pt;" coordsize="21600,21600" o:hr="t" o:hrstd="t" o:hralign="center">
            <v:path/>
            <v:fill focussize="0,0"/>
            <v:stroke/>
            <v:imagedata o:title=""/>
            <o:lock v:ext="edit"/>
            <w10:wrap type="none"/>
            <w10:anchorlock/>
          </v:rect>
        </w:pict>
      </w:r>
    </w:p>
    <w:bookmarkEnd w:id="17"/>
    <w:bookmarkEnd w:id="18"/>
    <w:p w14:paraId="75EB2018">
      <w:pPr>
        <w:pStyle w:val="4"/>
      </w:pPr>
      <w:bookmarkStart w:id="19" w:name="english-version-4"/>
      <w:r>
        <w:t>English Version</w:t>
      </w:r>
    </w:p>
    <w:p w14:paraId="2FE23D13">
      <w:pPr>
        <w:pStyle w:val="5"/>
      </w:pPr>
      <w:bookmarkStart w:id="20" w:name="Xb39b78d397c5ad3e3bda315e6b43103248ff8da"/>
      <w:r>
        <w:t>Empowering Low-Altitude Security Across Multiple Scenarios</w:t>
      </w:r>
    </w:p>
    <w:p w14:paraId="06DAED57">
      <w:pPr>
        <w:numPr>
          <w:ilvl w:val="0"/>
          <w:numId w:val="1"/>
        </w:numPr>
      </w:pPr>
      <w:r>
        <w:rPr>
          <w:b/>
          <w:bCs/>
        </w:rPr>
        <w:t>International Airports &amp; Aviation Hubs</w:t>
      </w:r>
      <w:r>
        <w:t xml:space="preserve"> Providing 24/7, zero-dead-zone drone detection and countermeasure defense for airport clear zones, ensuring the absolute safety of civil aviation operations.</w:t>
      </w:r>
    </w:p>
    <w:p w14:paraId="2C7B67FA">
      <w:pPr>
        <w:numPr>
          <w:ilvl w:val="0"/>
          <w:numId w:val="1"/>
        </w:numPr>
      </w:pPr>
      <w:r>
        <w:rPr>
          <w:b/>
          <w:bCs/>
        </w:rPr>
        <w:t>Prisons &amp; Correctional Facilities</w:t>
      </w:r>
      <w:r>
        <w:t xml:space="preserve"> Effectively blocking unauthorized drone airdrops of contraband and illegal reconnaissance, maintaining absolute security and order within correctional facilities.</w:t>
      </w:r>
    </w:p>
    <w:p w14:paraId="0856C6AA">
      <w:pPr>
        <w:numPr>
          <w:ilvl w:val="0"/>
          <w:numId w:val="1"/>
        </w:numPr>
      </w:pPr>
      <w:r>
        <w:rPr>
          <w:b/>
          <w:bCs/>
        </w:rPr>
        <w:t>Government Agencies &amp; Critical Infrastructure</w:t>
      </w:r>
      <w:r>
        <w:t xml:space="preserve"> Building high-grade low-altitude defense barriers for key government areas, military installations, and energy bases to prevent malicious drone intrusions.</w:t>
      </w:r>
    </w:p>
    <w:p w14:paraId="73910121">
      <w:pPr>
        <w:numPr>
          <w:ilvl w:val="0"/>
          <w:numId w:val="1"/>
        </w:numPr>
      </w:pPr>
      <w:r>
        <w:rPr>
          <w:b/>
          <w:bCs/>
        </w:rPr>
        <w:t>Large Venues &amp; Sporting Events</w:t>
      </w:r>
      <w:r>
        <w:t xml:space="preserve"> Offering temporary or fixed anti-drone security solutions for crowded venues such as concerts and sports events, mitigating safety risks caused by unauthorized drone flights.</w:t>
      </w:r>
    </w:p>
    <w:p w14:paraId="140904DE">
      <w:r>
        <w:pict>
          <v:rect id="_x0000_i1034" o:spt="1" style="height:1.5pt;width:0pt;" coordsize="21600,21600" o:hr="t" o:hrstd="t" o:hralign="center">
            <v:path/>
            <v:fill focussize="0,0"/>
            <v:stroke/>
            <v:imagedata o:title=""/>
            <o:lock v:ext="edit"/>
            <w10:wrap type="none"/>
            <w10:anchorlock/>
          </v:rect>
        </w:pict>
      </w:r>
    </w:p>
    <w:bookmarkEnd w:id="19"/>
    <w:bookmarkEnd w:id="20"/>
    <w:p w14:paraId="1EFE335D">
      <w:pPr>
        <w:pStyle w:val="4"/>
      </w:pPr>
      <w:bookmarkStart w:id="21" w:name="中文版本-5"/>
      <w:r>
        <w:rPr>
          <w:rFonts w:hint="eastAsia"/>
        </w:rPr>
        <w:t>中文版本</w:t>
      </w:r>
    </w:p>
    <w:p w14:paraId="725B6E05">
      <w:pPr>
        <w:pStyle w:val="5"/>
      </w:pPr>
      <w:bookmarkStart w:id="22" w:name="用数据见证博创时空的全球影响力"/>
      <w:r>
        <w:rPr>
          <w:rFonts w:hint="eastAsia"/>
        </w:rPr>
        <w:t>用数据见证博创时空的全球影响力</w:t>
      </w:r>
    </w:p>
    <w:p w14:paraId="00D8E222">
      <w:pPr>
        <w:pStyle w:val="24"/>
        <w:numPr>
          <w:ilvl w:val="0"/>
          <w:numId w:val="1"/>
        </w:numPr>
      </w:pPr>
      <w:r>
        <w:rPr>
          <w:rFonts w:hint="eastAsia"/>
          <w:b/>
          <w:bCs/>
          <w:lang w:val="en-US" w:eastAsia="zh-CN"/>
        </w:rPr>
        <w:t>2</w:t>
      </w:r>
      <w:r>
        <w:rPr>
          <w:b/>
          <w:bCs/>
        </w:rPr>
        <w:t>0+</w:t>
      </w:r>
      <w:r>
        <w:t xml:space="preserve"> </w:t>
      </w:r>
      <w:r>
        <w:rPr>
          <w:rFonts w:hint="eastAsia"/>
        </w:rPr>
        <w:t>年射频安防领域深耕经验</w:t>
      </w:r>
    </w:p>
    <w:p w14:paraId="0A93C807">
      <w:pPr>
        <w:pStyle w:val="24"/>
        <w:numPr>
          <w:ilvl w:val="0"/>
          <w:numId w:val="1"/>
        </w:numPr>
      </w:pPr>
      <w:r>
        <w:rPr>
          <w:b/>
          <w:bCs/>
        </w:rPr>
        <w:t>50+</w:t>
      </w:r>
      <w:r>
        <w:t xml:space="preserve"> </w:t>
      </w:r>
      <w:r>
        <w:rPr>
          <w:rFonts w:hint="eastAsia"/>
        </w:rPr>
        <w:t>个国家和地区的产品出口覆盖</w:t>
      </w:r>
    </w:p>
    <w:p w14:paraId="748CA9A9">
      <w:pPr>
        <w:pStyle w:val="24"/>
        <w:numPr>
          <w:ilvl w:val="0"/>
          <w:numId w:val="1"/>
        </w:numPr>
      </w:pPr>
      <w:r>
        <w:rPr>
          <w:b/>
          <w:bCs/>
        </w:rPr>
        <w:t>1000+</w:t>
      </w:r>
      <w:r>
        <w:t xml:space="preserve"> </w:t>
      </w:r>
      <w:r>
        <w:rPr>
          <w:rFonts w:hint="eastAsia"/>
        </w:rPr>
        <w:t>家海外B2B客户的信赖之选</w:t>
      </w:r>
    </w:p>
    <w:p w14:paraId="6A6589F4">
      <w:pPr>
        <w:pStyle w:val="24"/>
        <w:numPr>
          <w:ilvl w:val="0"/>
          <w:numId w:val="1"/>
        </w:numPr>
      </w:pPr>
      <w:r>
        <w:rPr>
          <w:b/>
          <w:bCs/>
        </w:rPr>
        <w:t>200ms</w:t>
      </w:r>
      <w:r>
        <w:t xml:space="preserve"> </w:t>
      </w:r>
      <w:r>
        <w:rPr>
          <w:rFonts w:hint="eastAsia"/>
        </w:rPr>
        <w:t>级反无人机模块极速响应</w:t>
      </w:r>
    </w:p>
    <w:p w14:paraId="2213C272">
      <w:pPr>
        <w:pStyle w:val="24"/>
        <w:numPr>
          <w:ilvl w:val="0"/>
          <w:numId w:val="1"/>
        </w:numPr>
      </w:pPr>
      <w:r>
        <w:rPr>
          <w:b/>
          <w:bCs/>
        </w:rPr>
        <w:t>30%</w:t>
      </w:r>
      <w:r>
        <w:t xml:space="preserve"> </w:t>
      </w:r>
      <w:r>
        <w:rPr>
          <w:rFonts w:hint="eastAsia"/>
        </w:rPr>
        <w:t>交付周期较行业平均水平缩短</w:t>
      </w:r>
    </w:p>
    <w:p w14:paraId="5A189549">
      <w:r>
        <w:pict>
          <v:rect id="_x0000_i1035" o:spt="1" style="height:1.5pt;width:0pt;" coordsize="21600,21600" o:hr="t" o:hrstd="t" o:hralign="center">
            <v:path/>
            <v:fill focussize="0,0"/>
            <v:stroke/>
            <v:imagedata o:title=""/>
            <o:lock v:ext="edit"/>
            <w10:wrap type="none"/>
            <w10:anchorlock/>
          </v:rect>
        </w:pict>
      </w:r>
    </w:p>
    <w:bookmarkEnd w:id="21"/>
    <w:bookmarkEnd w:id="22"/>
    <w:p w14:paraId="5852C3EA">
      <w:pPr>
        <w:pStyle w:val="4"/>
      </w:pPr>
      <w:bookmarkStart w:id="23" w:name="english-version-5"/>
      <w:r>
        <w:t>English Version</w:t>
      </w:r>
    </w:p>
    <w:p w14:paraId="2111708E">
      <w:pPr>
        <w:pStyle w:val="5"/>
      </w:pPr>
      <w:bookmarkStart w:id="24" w:name="global-impact-backed-by-data"/>
      <w:r>
        <w:t>Global Impact Backed by Data</w:t>
      </w:r>
    </w:p>
    <w:p w14:paraId="78E54016">
      <w:pPr>
        <w:pStyle w:val="24"/>
        <w:numPr>
          <w:ilvl w:val="0"/>
          <w:numId w:val="1"/>
        </w:numPr>
      </w:pPr>
      <w:r>
        <w:rPr>
          <w:rFonts w:hint="eastAsia"/>
          <w:b/>
          <w:bCs/>
          <w:lang w:val="en-US" w:eastAsia="zh-CN"/>
        </w:rPr>
        <w:t>2</w:t>
      </w:r>
      <w:r>
        <w:rPr>
          <w:b/>
          <w:bCs/>
        </w:rPr>
        <w:t>0+</w:t>
      </w:r>
      <w:r>
        <w:t xml:space="preserve"> Years of Deep Expertise in RF Security</w:t>
      </w:r>
    </w:p>
    <w:p w14:paraId="3E4358D4">
      <w:pPr>
        <w:pStyle w:val="24"/>
        <w:numPr>
          <w:ilvl w:val="0"/>
          <w:numId w:val="1"/>
        </w:numPr>
      </w:pPr>
      <w:r>
        <w:rPr>
          <w:b/>
          <w:bCs/>
        </w:rPr>
        <w:t>50+</w:t>
      </w:r>
      <w:r>
        <w:t xml:space="preserve"> Countries and Regions with Product Exports</w:t>
      </w:r>
    </w:p>
    <w:p w14:paraId="0C17F388">
      <w:pPr>
        <w:pStyle w:val="24"/>
        <w:numPr>
          <w:ilvl w:val="0"/>
          <w:numId w:val="1"/>
        </w:numPr>
      </w:pPr>
      <w:r>
        <w:rPr>
          <w:b/>
          <w:bCs/>
        </w:rPr>
        <w:t>1000+</w:t>
      </w:r>
      <w:r>
        <w:t xml:space="preserve"> Overseas B2B Clients Trust Our Solutions</w:t>
      </w:r>
    </w:p>
    <w:p w14:paraId="21247AC6">
      <w:pPr>
        <w:pStyle w:val="24"/>
        <w:numPr>
          <w:ilvl w:val="0"/>
          <w:numId w:val="1"/>
        </w:numPr>
      </w:pPr>
      <w:r>
        <w:rPr>
          <w:b/>
          <w:bCs/>
        </w:rPr>
        <w:t>200ms</w:t>
      </w:r>
      <w:r>
        <w:t xml:space="preserve"> Ultra-Fast Response for Anti-Drone Modules</w:t>
      </w:r>
    </w:p>
    <w:p w14:paraId="51AFCE16">
      <w:pPr>
        <w:pStyle w:val="24"/>
        <w:numPr>
          <w:ilvl w:val="0"/>
          <w:numId w:val="1"/>
        </w:numPr>
      </w:pPr>
      <w:r>
        <w:rPr>
          <w:b/>
          <w:bCs/>
        </w:rPr>
        <w:t>30%</w:t>
      </w:r>
      <w:r>
        <w:t xml:space="preserve"> Faster Delivery Lead Times vs. Industry Average</w:t>
      </w:r>
    </w:p>
    <w:p w14:paraId="7DBF3F72">
      <w:r>
        <w:pict>
          <v:rect id="_x0000_i1036" o:spt="1" style="height:1.5pt;width:0pt;" coordsize="21600,21600" o:hr="t" o:hrstd="t" o:hralign="center">
            <v:path/>
            <v:fill focussize="0,0"/>
            <v:stroke/>
            <v:imagedata o:title=""/>
            <o:lock v:ext="edit"/>
            <w10:wrap type="none"/>
            <w10:anchorlock/>
          </v:rect>
        </w:pict>
      </w:r>
    </w:p>
    <w:bookmarkEnd w:id="23"/>
    <w:bookmarkEnd w:id="24"/>
    <w:p w14:paraId="4D9C40CC">
      <w:pPr>
        <w:pStyle w:val="4"/>
      </w:pPr>
      <w:bookmarkStart w:id="25" w:name="中文版本-6"/>
      <w:r>
        <w:rPr>
          <w:rFonts w:hint="eastAsia"/>
        </w:rPr>
        <w:t>中文版本</w:t>
      </w:r>
    </w:p>
    <w:p w14:paraId="61144C99">
      <w:pPr>
        <w:pStyle w:val="5"/>
      </w:pPr>
      <w:bookmarkStart w:id="26" w:name="一站式oemodm定制服务让创意高效落地"/>
      <w:r>
        <w:rPr>
          <w:rFonts w:hint="eastAsia"/>
        </w:rPr>
        <w:t>一站式OEM/ODM定制服务，让创意高效落地</w:t>
      </w:r>
    </w:p>
    <w:p w14:paraId="564CCA9A">
      <w:pPr>
        <w:pStyle w:val="23"/>
      </w:pPr>
      <w:r>
        <w:rPr>
          <w:rFonts w:hint="eastAsia"/>
        </w:rPr>
        <w:t>博创时空不仅是一家模块制造商，更是您值得信赖的射频安防方案合伙人。我们提供从产品定制、方案定制到品牌定制的全方位服务。</w:t>
      </w:r>
    </w:p>
    <w:p w14:paraId="322BDAEA">
      <w:pPr>
        <w:pStyle w:val="3"/>
      </w:pPr>
      <w:r>
        <w:rPr>
          <w:rFonts w:hint="eastAsia"/>
        </w:rPr>
        <w:t>依托深圳完善的电子产业链，我们支持快速打样与小批量试产，帮助您在研发阶段大幅降低试错成本。一旦方案验证通过，我们成熟的量产体系将确保大规模交付的品质与时效。无论您需要更改频段参数、调整外观结构，还是进行深度的系统级集成，博创时空都能为您提供灵活、高效的定制化支持。</w:t>
      </w:r>
    </w:p>
    <w:p w14:paraId="1DA9A822">
      <w:r>
        <w:pict>
          <v:rect id="_x0000_i1037" o:spt="1" style="height:1.5pt;width:0pt;" coordsize="21600,21600" o:hr="t" o:hrstd="t" o:hralign="center">
            <v:path/>
            <v:fill focussize="0,0"/>
            <v:stroke/>
            <v:imagedata o:title=""/>
            <o:lock v:ext="edit"/>
            <w10:wrap type="none"/>
            <w10:anchorlock/>
          </v:rect>
        </w:pict>
      </w:r>
    </w:p>
    <w:bookmarkEnd w:id="25"/>
    <w:bookmarkEnd w:id="26"/>
    <w:p w14:paraId="47317378">
      <w:pPr>
        <w:pStyle w:val="4"/>
      </w:pPr>
      <w:bookmarkStart w:id="27" w:name="english-version-6"/>
      <w:r>
        <w:t>English Version</w:t>
      </w:r>
    </w:p>
    <w:p w14:paraId="3BEF067B">
      <w:pPr>
        <w:pStyle w:val="5"/>
      </w:pPr>
      <w:bookmarkStart w:id="28" w:name="X6c78082b6233b039f71838d7143108b7af3c6cf"/>
      <w:r>
        <w:t>One-Stop OEM/ODM Customization: Bringing Your Vision to Life Efficiently</w:t>
      </w:r>
    </w:p>
    <w:p w14:paraId="5D70A746">
      <w:pPr>
        <w:pStyle w:val="23"/>
      </w:pPr>
      <w:r>
        <w:t>Bochuang SpaceTime is more than a module manufacturer; we are your trusted RF security solutions partner. We provide comprehensive services ranging from product customization and solution design to white-label brand customization.</w:t>
      </w:r>
    </w:p>
    <w:p w14:paraId="63684092">
      <w:pPr>
        <w:pStyle w:val="3"/>
      </w:pPr>
      <w:r>
        <w:t>Leveraging Shenzhen’s complete electronics supply chain, we support rapid prototyping and small-batch trial production, significantly reducing your R&amp;D trial-and-error costs. Once the solution is validated, our mature mass production system guarantees both quality and efficiency for large-scale delivery. Whether you need to modify frequency parameters, adjust structural designs, or require deep system-level integration, Bochuang SpaceTime delivers flexible and efficient customization support.</w:t>
      </w:r>
    </w:p>
    <w:p w14:paraId="6CE88B73">
      <w:r>
        <w:pict>
          <v:rect id="_x0000_i1038" o:spt="1" style="height:1.5pt;width:0pt;" coordsize="21600,21600" o:hr="t" o:hrstd="t" o:hralign="center">
            <v:path/>
            <v:fill focussize="0,0"/>
            <v:stroke/>
            <v:imagedata o:title=""/>
            <o:lock v:ext="edit"/>
            <w10:wrap type="none"/>
            <w10:anchorlock/>
          </v:rect>
        </w:pict>
      </w:r>
    </w:p>
    <w:bookmarkEnd w:id="27"/>
    <w:bookmarkEnd w:id="28"/>
    <w:p w14:paraId="6A39645F">
      <w:pPr>
        <w:pStyle w:val="4"/>
      </w:pPr>
      <w:bookmarkStart w:id="29" w:name="中文版本-7"/>
      <w:r>
        <w:rPr>
          <w:rFonts w:hint="eastAsia"/>
        </w:rPr>
        <w:t>中文版本</w:t>
      </w:r>
    </w:p>
    <w:p w14:paraId="184A2F94">
      <w:pPr>
        <w:pStyle w:val="5"/>
      </w:pPr>
      <w:bookmarkStart w:id="30" w:name="立即开启您的低空安防项目合作"/>
      <w:r>
        <w:rPr>
          <w:rFonts w:hint="eastAsia"/>
        </w:rPr>
        <w:t>立即开启您的低空安防项目合作</w:t>
      </w:r>
    </w:p>
    <w:p w14:paraId="2FFB2A62">
      <w:pPr>
        <w:pStyle w:val="23"/>
      </w:pPr>
      <w:r>
        <w:rPr>
          <w:rFonts w:hint="eastAsia"/>
        </w:rPr>
        <w:t>寻找可靠的中国射频安防制造商？博创时空（Bochuang</w:t>
      </w:r>
      <w:r>
        <w:t xml:space="preserve"> </w:t>
      </w:r>
      <w:r>
        <w:rPr>
          <w:rFonts w:hint="eastAsia"/>
        </w:rPr>
        <w:t>SpaceTime）已准备好为您提供支持。无论您需要标准反无人机模块的批量采购，还是需要深度的OEM/ODM定制方案，我们的工程团队都将在24小时内与您取得联系。</w:t>
      </w:r>
    </w:p>
    <w:p w14:paraId="21A26B37">
      <w:pPr>
        <w:pStyle w:val="3"/>
      </w:pPr>
      <w:r>
        <w:rPr>
          <w:b/>
          <w:bCs/>
        </w:rPr>
        <w:t xml:space="preserve">[ </w:t>
      </w:r>
      <w:r>
        <w:rPr>
          <w:rFonts w:hint="eastAsia"/>
          <w:b/>
          <w:bCs/>
        </w:rPr>
        <w:t>填写需求表单，获取免费报价与技术方案</w:t>
      </w:r>
      <w:r>
        <w:rPr>
          <w:b/>
          <w:bCs/>
        </w:rPr>
        <w:t xml:space="preserve"> ]</w:t>
      </w:r>
    </w:p>
    <w:p w14:paraId="2EE20ABB">
      <w:r>
        <w:pict>
          <v:rect id="_x0000_i1039" o:spt="1" style="height:1.5pt;width:0pt;" coordsize="21600,21600" o:hr="t" o:hrstd="t" o:hralign="center">
            <v:path/>
            <v:fill focussize="0,0"/>
            <v:stroke/>
            <v:imagedata o:title=""/>
            <o:lock v:ext="edit"/>
            <w10:wrap type="none"/>
            <w10:anchorlock/>
          </v:rect>
        </w:pict>
      </w:r>
    </w:p>
    <w:bookmarkEnd w:id="29"/>
    <w:bookmarkEnd w:id="30"/>
    <w:p w14:paraId="7667047B">
      <w:pPr>
        <w:pStyle w:val="4"/>
      </w:pPr>
      <w:bookmarkStart w:id="31" w:name="english-version-7"/>
      <w:r>
        <w:t>English Version</w:t>
      </w:r>
    </w:p>
    <w:p w14:paraId="73121038">
      <w:pPr>
        <w:pStyle w:val="5"/>
      </w:pPr>
      <w:bookmarkStart w:id="32" w:name="X04427276fce7be6b12815e064192beaf78e6b3d"/>
      <w:r>
        <w:t>Start Your Low-Altitude Security Project Today</w:t>
      </w:r>
    </w:p>
    <w:p w14:paraId="18E28BE2">
      <w:pPr>
        <w:pStyle w:val="23"/>
      </w:pPr>
      <w:r>
        <w:t>Looking for a reliable China RF security manufacturer? Bochuang SpaceTime is ready to support your business. Whether you require bulk procurement of standard anti-drone modules or deep OEM/ODM customization, our engineering team will get back to you within 24 hours.</w:t>
      </w:r>
    </w:p>
    <w:p w14:paraId="78230EF0">
      <w:pPr>
        <w:pStyle w:val="3"/>
      </w:pPr>
      <w:r>
        <w:rPr>
          <w:b/>
          <w:bCs/>
        </w:rPr>
        <w:t>[ Fill Out the Form to Get a Free Quote &amp; Technical Proposal ]</w:t>
      </w:r>
    </w:p>
    <w:bookmarkEnd w:id="0"/>
    <w:bookmarkEnd w:id="31"/>
    <w:bookmarkEnd w:id="32"/>
    <w:sectPr>
      <w:footnotePr>
        <w:numRestart w:val="eachSect"/>
      </w:footnote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ptos">
    <w:altName w:val="Segoe UI"/>
    <w:panose1 w:val="020B0004020202020204"/>
    <w:charset w:val="00"/>
    <w:family w:val="swiss"/>
    <w:pitch w:val="default"/>
    <w:sig w:usb0="00000000" w:usb1="00000000" w:usb2="00000000" w:usb3="00000000" w:csb0="0000019F" w:csb1="00000000"/>
  </w:font>
  <w:font w:name="等线">
    <w:panose1 w:val="02010600030101010101"/>
    <w:charset w:val="86"/>
    <w:family w:val="auto"/>
    <w:pitch w:val="default"/>
    <w:sig w:usb0="A00002BF" w:usb1="38CF7CFA" w:usb2="00000016" w:usb3="00000000" w:csb0="0004000F" w:csb1="00000000"/>
  </w:font>
  <w:font w:name="Aptos Display">
    <w:altName w:val="Segoe UI"/>
    <w:panose1 w:val="020B0004020202020204"/>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auto"/>
    <w:pitch w:val="default"/>
    <w:sig w:usb0="E00006FF" w:usb1="0000FCFF" w:usb2="00000001" w:usb3="00000000" w:csb0="6000019F" w:csb1="DFD7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1"/>
    <w:multiLevelType w:val="multilevel"/>
    <w:tmpl w:val="0000A991"/>
    <w:lvl w:ilvl="0" w:tentative="0">
      <w:start w:val="0"/>
      <w:numFmt w:val="bullet"/>
      <w:lvlText w:val="•"/>
      <w:lvlJc w:val="left"/>
      <w:pPr>
        <w:ind w:left="720" w:hanging="360"/>
      </w:pPr>
    </w:lvl>
    <w:lvl w:ilvl="1" w:tentative="0">
      <w:start w:val="0"/>
      <w:numFmt w:val="bullet"/>
      <w:lvlText w:val="◦"/>
      <w:lvlJc w:val="left"/>
      <w:pPr>
        <w:ind w:left="1440" w:hanging="360"/>
      </w:pPr>
    </w:lvl>
    <w:lvl w:ilvl="2" w:tentative="0">
      <w:start w:val="0"/>
      <w:numFmt w:val="bullet"/>
      <w:lvlText w:val="▪"/>
      <w:lvlJc w:val="left"/>
      <w:pPr>
        <w:ind w:left="2160" w:hanging="360"/>
      </w:pPr>
    </w:lvl>
    <w:lvl w:ilvl="3" w:tentative="0">
      <w:start w:val="0"/>
      <w:numFmt w:val="bullet"/>
      <w:lvlText w:val="•"/>
      <w:lvlJc w:val="left"/>
      <w:pPr>
        <w:ind w:left="2880" w:hanging="360"/>
      </w:pPr>
    </w:lvl>
    <w:lvl w:ilvl="4" w:tentative="0">
      <w:start w:val="0"/>
      <w:numFmt w:val="bullet"/>
      <w:lvlText w:val="◦"/>
      <w:lvlJc w:val="left"/>
      <w:pPr>
        <w:ind w:left="3600" w:hanging="360"/>
      </w:pPr>
    </w:lvl>
    <w:lvl w:ilvl="5" w:tentative="0">
      <w:start w:val="0"/>
      <w:numFmt w:val="bullet"/>
      <w:lvlText w:val="▪"/>
      <w:lvlJc w:val="left"/>
      <w:pPr>
        <w:ind w:left="4320" w:hanging="360"/>
      </w:pPr>
    </w:lvl>
    <w:lvl w:ilvl="6" w:tentative="0">
      <w:start w:val="0"/>
      <w:numFmt w:val="bullet"/>
      <w:lvlText w:val="•"/>
      <w:lvlJc w:val="left"/>
      <w:pPr>
        <w:ind w:left="5040" w:hanging="360"/>
      </w:pPr>
    </w:lvl>
    <w:lvl w:ilvl="7" w:tentative="0">
      <w:start w:val="0"/>
      <w:numFmt w:val="bullet"/>
      <w:lvlText w:val="◦"/>
      <w:lvlJc w:val="left"/>
      <w:pPr>
        <w:ind w:left="5760" w:hanging="360"/>
      </w:pPr>
    </w:lvl>
    <w:lvl w:ilvl="8" w:tentative="0">
      <w:start w:val="0"/>
      <w:numFmt w:val="bullet"/>
      <w:lvlText w:val="▪"/>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numRestart w:val="eachSect"/>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149458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EastAsia" w:cstheme="minorBidi"/>
      <w:sz w:val="24"/>
      <w:szCs w:val="24"/>
      <w:lang w:val="en-US" w:eastAsia="zh-CN" w:bidi="ar-SA"/>
    </w:rPr>
  </w:style>
  <w:style w:type="paragraph" w:styleId="2">
    <w:name w:val="heading 1"/>
    <w:basedOn w:val="1"/>
    <w:next w:val="3"/>
    <w:link w:val="31"/>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4">
    <w:name w:val="heading 2"/>
    <w:basedOn w:val="1"/>
    <w:next w:val="3"/>
    <w:link w:val="32"/>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5">
    <w:name w:val="heading 3"/>
    <w:basedOn w:val="1"/>
    <w:next w:val="3"/>
    <w:link w:val="33"/>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6">
    <w:name w:val="heading 4"/>
    <w:basedOn w:val="1"/>
    <w:next w:val="3"/>
    <w:link w:val="34"/>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7">
    <w:name w:val="heading 5"/>
    <w:basedOn w:val="1"/>
    <w:next w:val="3"/>
    <w:link w:val="35"/>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3"/>
    <w:link w:val="36"/>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3"/>
    <w:link w:val="37"/>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3"/>
    <w:link w:val="38"/>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3"/>
    <w:link w:val="39"/>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19">
    <w:name w:val="Default Paragraph Font"/>
    <w:semiHidden/>
    <w:unhideWhenUsed/>
    <w:qFormat/>
    <w:uiPriority w:val="0"/>
  </w:style>
  <w:style w:type="table" w:default="1" w:styleId="18">
    <w:name w:val="Normal Table"/>
    <w:uiPriority w:val="0"/>
    <w:tblPr>
      <w:tblCellMar>
        <w:top w:w="0" w:type="dxa"/>
        <w:left w:w="108" w:type="dxa"/>
        <w:bottom w:w="0" w:type="dxa"/>
        <w:right w:w="108" w:type="dxa"/>
      </w:tblCellMar>
    </w:tblPr>
  </w:style>
  <w:style w:type="paragraph" w:styleId="3">
    <w:name w:val="Body Text"/>
    <w:basedOn w:val="1"/>
    <w:link w:val="21"/>
    <w:qFormat/>
    <w:uiPriority w:val="0"/>
    <w:pPr>
      <w:spacing w:before="180" w:after="180"/>
    </w:pPr>
  </w:style>
  <w:style w:type="paragraph" w:styleId="12">
    <w:name w:val="caption"/>
    <w:basedOn w:val="1"/>
    <w:qFormat/>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Date"/>
    <w:basedOn w:val="15"/>
    <w:next w:val="3"/>
    <w:qFormat/>
    <w:uiPriority w:val="0"/>
    <w:pPr>
      <w:keepNext/>
      <w:keepLines/>
    </w:pPr>
    <w:rPr>
      <w:sz w:val="24"/>
      <w:szCs w:val="24"/>
    </w:rPr>
  </w:style>
  <w:style w:type="paragraph" w:styleId="15">
    <w:name w:val="Title"/>
    <w:basedOn w:val="1"/>
    <w:next w:val="3"/>
    <w:link w:val="25"/>
    <w:qFormat/>
    <w:uiPriority w:val="10"/>
    <w:pPr>
      <w:spacing w:after="80" w:line="240" w:lineRule="auto"/>
      <w:contextualSpacing/>
      <w:jc w:val="center"/>
    </w:pPr>
    <w:rPr>
      <w:rFonts w:asciiTheme="majorHAnsi" w:hAnsiTheme="majorHAnsi" w:eastAsiaTheme="majorEastAsia" w:cstheme="majorBidi"/>
      <w:sz w:val="56"/>
      <w:szCs w:val="56"/>
    </w:rPr>
  </w:style>
  <w:style w:type="paragraph" w:styleId="16">
    <w:name w:val="Subtitle"/>
    <w:basedOn w:val="15"/>
    <w:next w:val="3"/>
    <w:link w:val="26"/>
    <w:qFormat/>
    <w:uiPriority w:val="11"/>
    <w:rPr>
      <w:rFonts w:eastAsiaTheme="majorEastAsia" w:cstheme="majorBidi"/>
      <w:spacing w:val="15"/>
      <w:sz w:val="28"/>
      <w:szCs w:val="28"/>
    </w:rPr>
  </w:style>
  <w:style w:type="paragraph" w:styleId="17">
    <w:name w:val="footnote text"/>
    <w:basedOn w:val="1"/>
    <w:unhideWhenUsed/>
    <w:qFormat/>
    <w:uiPriority w:val="9"/>
  </w:style>
  <w:style w:type="character" w:styleId="20">
    <w:name w:val="Hyperlink"/>
    <w:basedOn w:val="21"/>
    <w:qFormat/>
    <w:uiPriority w:val="0"/>
    <w:rPr>
      <w:color w:val="156082" w:themeColor="accent1"/>
    </w:rPr>
  </w:style>
  <w:style w:type="character" w:customStyle="1" w:styleId="21">
    <w:name w:val="Body Text Char"/>
    <w:basedOn w:val="19"/>
    <w:link w:val="3"/>
    <w:qFormat/>
    <w:uiPriority w:val="0"/>
  </w:style>
  <w:style w:type="character" w:styleId="22">
    <w:name w:val="footnote reference"/>
    <w:basedOn w:val="21"/>
    <w:qFormat/>
    <w:uiPriority w:val="0"/>
    <w:rPr>
      <w:vertAlign w:val="superscript"/>
    </w:rPr>
  </w:style>
  <w:style w:type="paragraph" w:customStyle="1" w:styleId="23">
    <w:name w:val="First Paragraph"/>
    <w:basedOn w:val="3"/>
    <w:next w:val="3"/>
    <w:qFormat/>
    <w:uiPriority w:val="0"/>
  </w:style>
  <w:style w:type="paragraph" w:customStyle="1" w:styleId="24">
    <w:name w:val="Compact"/>
    <w:basedOn w:val="3"/>
    <w:qFormat/>
    <w:uiPriority w:val="0"/>
    <w:pPr>
      <w:spacing w:before="36" w:after="36"/>
    </w:pPr>
  </w:style>
  <w:style w:type="character" w:customStyle="1" w:styleId="25">
    <w:name w:val="Title Char"/>
    <w:basedOn w:val="19"/>
    <w:link w:val="15"/>
    <w:uiPriority w:val="10"/>
    <w:rPr>
      <w:rFonts w:asciiTheme="majorHAnsi" w:hAnsiTheme="majorHAnsi" w:eastAsiaTheme="majorEastAsia" w:cstheme="majorBidi"/>
      <w:sz w:val="56"/>
      <w:szCs w:val="56"/>
    </w:rPr>
  </w:style>
  <w:style w:type="character" w:customStyle="1" w:styleId="26">
    <w:name w:val="Subtitle Char"/>
    <w:basedOn w:val="19"/>
    <w:link w:val="16"/>
    <w:qFormat/>
    <w:uiPriority w:val="11"/>
    <w:rPr>
      <w:rFonts w:eastAsiaTheme="majorEastAsia" w:cstheme="majorBidi"/>
      <w:color w:val="585858" w:themeColor="text1" w:themeTint="A6"/>
      <w:spacing w:val="15"/>
      <w:sz w:val="28"/>
      <w:szCs w:val="28"/>
    </w:rPr>
  </w:style>
  <w:style w:type="paragraph" w:customStyle="1" w:styleId="27">
    <w:name w:val="Author"/>
    <w:basedOn w:val="15"/>
    <w:next w:val="3"/>
    <w:qFormat/>
    <w:uiPriority w:val="0"/>
    <w:pPr>
      <w:keepNext/>
      <w:keepLines/>
    </w:pPr>
    <w:rPr>
      <w:sz w:val="24"/>
      <w:szCs w:val="24"/>
    </w:rPr>
  </w:style>
  <w:style w:type="paragraph" w:customStyle="1" w:styleId="28">
    <w:name w:val="Abstract Title"/>
    <w:basedOn w:val="1"/>
    <w:next w:val="29"/>
    <w:qFormat/>
    <w:uiPriority w:val="0"/>
    <w:pPr>
      <w:keepNext/>
      <w:keepLines/>
      <w:spacing w:before="300" w:after="0"/>
      <w:jc w:val="center"/>
    </w:pPr>
    <w:rPr>
      <w:b/>
      <w:sz w:val="20"/>
      <w:szCs w:val="20"/>
    </w:rPr>
  </w:style>
  <w:style w:type="paragraph" w:customStyle="1" w:styleId="29">
    <w:name w:val="Abstract"/>
    <w:basedOn w:val="1"/>
    <w:next w:val="3"/>
    <w:qFormat/>
    <w:uiPriority w:val="0"/>
    <w:pPr>
      <w:keepNext/>
      <w:keepLines/>
      <w:spacing w:before="100" w:after="300"/>
    </w:pPr>
    <w:rPr>
      <w:sz w:val="20"/>
      <w:szCs w:val="20"/>
    </w:rPr>
  </w:style>
  <w:style w:type="paragraph" w:customStyle="1" w:styleId="30">
    <w:name w:val="Bibliography"/>
    <w:basedOn w:val="1"/>
    <w:qFormat/>
    <w:uiPriority w:val="0"/>
  </w:style>
  <w:style w:type="character" w:customStyle="1" w:styleId="31">
    <w:name w:val="Heading 1 Char"/>
    <w:basedOn w:val="19"/>
    <w:link w:val="2"/>
    <w:qFormat/>
    <w:uiPriority w:val="9"/>
    <w:rPr>
      <w:rFonts w:asciiTheme="majorHAnsi" w:hAnsiTheme="majorHAnsi" w:eastAsiaTheme="majorEastAsia" w:cstheme="majorBidi"/>
      <w:color w:val="0F4761" w:themeColor="accent1" w:themeShade="BF"/>
      <w:sz w:val="40"/>
      <w:szCs w:val="40"/>
    </w:rPr>
  </w:style>
  <w:style w:type="character" w:customStyle="1" w:styleId="32">
    <w:name w:val="Heading 2 Char"/>
    <w:basedOn w:val="19"/>
    <w:link w:val="4"/>
    <w:semiHidden/>
    <w:qFormat/>
    <w:uiPriority w:val="9"/>
    <w:rPr>
      <w:rFonts w:asciiTheme="majorHAnsi" w:hAnsiTheme="majorHAnsi" w:eastAsiaTheme="majorEastAsia" w:cstheme="majorBidi"/>
      <w:color w:val="0F4761" w:themeColor="accent1" w:themeShade="BF"/>
      <w:sz w:val="32"/>
      <w:szCs w:val="32"/>
    </w:rPr>
  </w:style>
  <w:style w:type="character" w:customStyle="1" w:styleId="33">
    <w:name w:val="Heading 3 Char"/>
    <w:basedOn w:val="19"/>
    <w:link w:val="5"/>
    <w:semiHidden/>
    <w:qFormat/>
    <w:uiPriority w:val="9"/>
    <w:rPr>
      <w:rFonts w:eastAsiaTheme="majorEastAsia" w:cstheme="majorBidi"/>
      <w:color w:val="0F4761" w:themeColor="accent1" w:themeShade="BF"/>
      <w:sz w:val="28"/>
      <w:szCs w:val="28"/>
    </w:rPr>
  </w:style>
  <w:style w:type="character" w:customStyle="1" w:styleId="34">
    <w:name w:val="Heading 4 Char"/>
    <w:basedOn w:val="19"/>
    <w:link w:val="6"/>
    <w:semiHidden/>
    <w:qFormat/>
    <w:uiPriority w:val="9"/>
    <w:rPr>
      <w:rFonts w:eastAsiaTheme="majorEastAsia" w:cstheme="majorBidi"/>
      <w:i/>
      <w:iCs/>
      <w:color w:val="0F4761" w:themeColor="accent1" w:themeShade="BF"/>
    </w:rPr>
  </w:style>
  <w:style w:type="character" w:customStyle="1" w:styleId="35">
    <w:name w:val="Heading 5 Char"/>
    <w:basedOn w:val="19"/>
    <w:link w:val="7"/>
    <w:semiHidden/>
    <w:qFormat/>
    <w:uiPriority w:val="9"/>
    <w:rPr>
      <w:rFonts w:eastAsiaTheme="majorEastAsia" w:cstheme="majorBidi"/>
      <w:color w:val="0F4761" w:themeColor="accent1" w:themeShade="BF"/>
    </w:rPr>
  </w:style>
  <w:style w:type="character" w:customStyle="1" w:styleId="36">
    <w:name w:val="Heading 6 Char"/>
    <w:basedOn w:val="19"/>
    <w:link w:val="8"/>
    <w:semiHidden/>
    <w:qFormat/>
    <w:uiPriority w:val="9"/>
    <w:rPr>
      <w:rFonts w:eastAsiaTheme="majorEastAsia" w:cstheme="majorBidi"/>
      <w:i/>
      <w:iCs/>
      <w:color w:val="585858" w:themeColor="text1" w:themeTint="A6"/>
    </w:rPr>
  </w:style>
  <w:style w:type="character" w:customStyle="1" w:styleId="37">
    <w:name w:val="Heading 7 Char"/>
    <w:basedOn w:val="19"/>
    <w:link w:val="9"/>
    <w:semiHidden/>
    <w:qFormat/>
    <w:uiPriority w:val="9"/>
    <w:rPr>
      <w:rFonts w:eastAsiaTheme="majorEastAsia" w:cstheme="majorBidi"/>
      <w:color w:val="585858" w:themeColor="text1" w:themeTint="A6"/>
    </w:rPr>
  </w:style>
  <w:style w:type="character" w:customStyle="1" w:styleId="38">
    <w:name w:val="Heading 8 Char"/>
    <w:basedOn w:val="19"/>
    <w:link w:val="10"/>
    <w:semiHidden/>
    <w:qFormat/>
    <w:uiPriority w:val="9"/>
    <w:rPr>
      <w:rFonts w:eastAsiaTheme="majorEastAsia" w:cstheme="majorBidi"/>
      <w:i/>
      <w:iCs/>
      <w:color w:val="262626" w:themeColor="text1" w:themeTint="D8"/>
    </w:rPr>
  </w:style>
  <w:style w:type="character" w:customStyle="1" w:styleId="39">
    <w:name w:val="Heading 9 Char"/>
    <w:basedOn w:val="19"/>
    <w:link w:val="11"/>
    <w:semiHidden/>
    <w:qFormat/>
    <w:uiPriority w:val="9"/>
    <w:rPr>
      <w:rFonts w:eastAsiaTheme="majorEastAsia" w:cstheme="majorBidi"/>
      <w:color w:val="262626" w:themeColor="text1" w:themeTint="D8"/>
    </w:rPr>
  </w:style>
  <w:style w:type="paragraph" w:customStyle="1" w:styleId="40">
    <w:name w:val="Footnote Block Text"/>
    <w:basedOn w:val="17"/>
    <w:next w:val="17"/>
    <w:unhideWhenUsed/>
    <w:qFormat/>
    <w:uiPriority w:val="9"/>
    <w:pPr>
      <w:spacing w:before="100" w:after="100"/>
      <w:ind w:left="480" w:right="480" w:firstLine="0"/>
    </w:pPr>
  </w:style>
  <w:style w:type="table" w:customStyle="1" w:styleId="41">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42">
    <w:name w:val="Definition Term"/>
    <w:basedOn w:val="1"/>
    <w:next w:val="43"/>
    <w:qFormat/>
    <w:uiPriority w:val="0"/>
    <w:pPr>
      <w:keepNext/>
      <w:keepLines/>
      <w:spacing w:after="0"/>
    </w:pPr>
    <w:rPr>
      <w:b/>
    </w:rPr>
  </w:style>
  <w:style w:type="paragraph" w:customStyle="1" w:styleId="43">
    <w:name w:val="Definition"/>
    <w:basedOn w:val="1"/>
    <w:qFormat/>
    <w:uiPriority w:val="0"/>
  </w:style>
  <w:style w:type="paragraph" w:customStyle="1" w:styleId="44">
    <w:name w:val="Table Caption"/>
    <w:basedOn w:val="12"/>
    <w:qFormat/>
    <w:uiPriority w:val="0"/>
    <w:pPr>
      <w:keepNext/>
    </w:pPr>
  </w:style>
  <w:style w:type="paragraph" w:customStyle="1" w:styleId="45">
    <w:name w:val="Image Caption"/>
    <w:basedOn w:val="12"/>
    <w:qFormat/>
    <w:uiPriority w:val="0"/>
  </w:style>
  <w:style w:type="paragraph" w:customStyle="1" w:styleId="46">
    <w:name w:val="Figure"/>
    <w:basedOn w:val="1"/>
    <w:qFormat/>
    <w:uiPriority w:val="0"/>
  </w:style>
  <w:style w:type="paragraph" w:customStyle="1" w:styleId="47">
    <w:name w:val="Captioned Figure"/>
    <w:basedOn w:val="46"/>
    <w:qFormat/>
    <w:uiPriority w:val="0"/>
    <w:pPr>
      <w:keepNext/>
    </w:pPr>
  </w:style>
  <w:style w:type="character" w:customStyle="1" w:styleId="48">
    <w:name w:val="Verbatim Char"/>
    <w:basedOn w:val="21"/>
    <w:link w:val="49"/>
    <w:qFormat/>
    <w:uiPriority w:val="0"/>
    <w:rPr>
      <w:rFonts w:ascii="Consolas" w:hAnsi="Consolas"/>
      <w:sz w:val="22"/>
    </w:rPr>
  </w:style>
  <w:style w:type="paragraph" w:customStyle="1" w:styleId="49">
    <w:name w:val="Source Code"/>
    <w:basedOn w:val="1"/>
    <w:link w:val="48"/>
    <w:qFormat/>
    <w:uiPriority w:val="0"/>
    <w:pPr>
      <w:wordWrap w:val="0"/>
    </w:pPr>
  </w:style>
  <w:style w:type="character" w:customStyle="1" w:styleId="50">
    <w:name w:val="Section Number"/>
    <w:basedOn w:val="21"/>
    <w:qFormat/>
    <w:uiPriority w:val="0"/>
  </w:style>
  <w:style w:type="paragraph" w:customStyle="1" w:styleId="51">
    <w:name w:val="TOC Heading"/>
    <w:basedOn w:val="2"/>
    <w:next w:val="3"/>
    <w:unhideWhenUsed/>
    <w:qFormat/>
    <w:uiPriority w:val="39"/>
    <w:pPr>
      <w:spacing w:before="240" w:line="259" w:lineRule="auto"/>
      <w:outlineLvl w:val="9"/>
    </w:pPr>
    <w:rPr>
      <w:rFonts w:asciiTheme="majorHAnsi" w:hAnsiTheme="majorHAnsi" w:eastAsiaTheme="majorEastAsia" w:cstheme="majorBidi"/>
      <w:color w:val="0F4761" w:themeColor="accent1" w:themeShade="BF"/>
    </w:rPr>
  </w:style>
  <w:style w:type="character" w:customStyle="1" w:styleId="52">
    <w:name w:val="KeywordTok"/>
    <w:basedOn w:val="48"/>
    <w:uiPriority w:val="0"/>
    <w:rPr>
      <w:b/>
      <w:color w:val="007020"/>
    </w:rPr>
  </w:style>
  <w:style w:type="character" w:customStyle="1" w:styleId="53">
    <w:name w:val="DataTypeTok"/>
    <w:basedOn w:val="48"/>
    <w:qFormat/>
    <w:uiPriority w:val="0"/>
    <w:rPr>
      <w:color w:val="902000"/>
    </w:rPr>
  </w:style>
  <w:style w:type="character" w:customStyle="1" w:styleId="54">
    <w:name w:val="DecValTok"/>
    <w:basedOn w:val="48"/>
    <w:qFormat/>
    <w:uiPriority w:val="0"/>
    <w:rPr>
      <w:color w:val="40A070"/>
    </w:rPr>
  </w:style>
  <w:style w:type="character" w:customStyle="1" w:styleId="55">
    <w:name w:val="BaseNTok"/>
    <w:basedOn w:val="48"/>
    <w:qFormat/>
    <w:uiPriority w:val="0"/>
    <w:rPr>
      <w:color w:val="40A070"/>
    </w:rPr>
  </w:style>
  <w:style w:type="character" w:customStyle="1" w:styleId="56">
    <w:name w:val="FloatTok"/>
    <w:basedOn w:val="48"/>
    <w:qFormat/>
    <w:uiPriority w:val="0"/>
    <w:rPr>
      <w:color w:val="40A070"/>
    </w:rPr>
  </w:style>
  <w:style w:type="character" w:customStyle="1" w:styleId="57">
    <w:name w:val="ConstantTok"/>
    <w:basedOn w:val="48"/>
    <w:qFormat/>
    <w:uiPriority w:val="0"/>
    <w:rPr>
      <w:color w:val="880000"/>
    </w:rPr>
  </w:style>
  <w:style w:type="character" w:customStyle="1" w:styleId="58">
    <w:name w:val="CharTok"/>
    <w:basedOn w:val="48"/>
    <w:qFormat/>
    <w:uiPriority w:val="0"/>
    <w:rPr>
      <w:color w:val="4070A0"/>
    </w:rPr>
  </w:style>
  <w:style w:type="character" w:customStyle="1" w:styleId="59">
    <w:name w:val="SpecialCharTok"/>
    <w:basedOn w:val="48"/>
    <w:qFormat/>
    <w:uiPriority w:val="0"/>
    <w:rPr>
      <w:color w:val="4070A0"/>
    </w:rPr>
  </w:style>
  <w:style w:type="character" w:customStyle="1" w:styleId="60">
    <w:name w:val="StringTok"/>
    <w:basedOn w:val="48"/>
    <w:qFormat/>
    <w:uiPriority w:val="0"/>
    <w:rPr>
      <w:color w:val="4070A0"/>
    </w:rPr>
  </w:style>
  <w:style w:type="character" w:customStyle="1" w:styleId="61">
    <w:name w:val="VerbatimStringTok"/>
    <w:basedOn w:val="48"/>
    <w:qFormat/>
    <w:uiPriority w:val="0"/>
    <w:rPr>
      <w:color w:val="4070A0"/>
    </w:rPr>
  </w:style>
  <w:style w:type="character" w:customStyle="1" w:styleId="62">
    <w:name w:val="SpecialStringTok"/>
    <w:basedOn w:val="48"/>
    <w:qFormat/>
    <w:uiPriority w:val="0"/>
    <w:rPr>
      <w:color w:val="BB6688"/>
    </w:rPr>
  </w:style>
  <w:style w:type="character" w:customStyle="1" w:styleId="63">
    <w:name w:val="ImportTok"/>
    <w:basedOn w:val="48"/>
    <w:qFormat/>
    <w:uiPriority w:val="0"/>
    <w:rPr>
      <w:b/>
      <w:color w:val="008000"/>
    </w:rPr>
  </w:style>
  <w:style w:type="character" w:customStyle="1" w:styleId="64">
    <w:name w:val="CommentTok"/>
    <w:basedOn w:val="48"/>
    <w:qFormat/>
    <w:uiPriority w:val="0"/>
    <w:rPr>
      <w:i/>
      <w:color w:val="60A0B0"/>
    </w:rPr>
  </w:style>
  <w:style w:type="character" w:customStyle="1" w:styleId="65">
    <w:name w:val="DocumentationTok"/>
    <w:basedOn w:val="48"/>
    <w:qFormat/>
    <w:uiPriority w:val="0"/>
    <w:rPr>
      <w:i/>
      <w:color w:val="BA2121"/>
    </w:rPr>
  </w:style>
  <w:style w:type="character" w:customStyle="1" w:styleId="66">
    <w:name w:val="AnnotationTok"/>
    <w:basedOn w:val="48"/>
    <w:qFormat/>
    <w:uiPriority w:val="0"/>
    <w:rPr>
      <w:b/>
      <w:i/>
      <w:color w:val="60A0B0"/>
    </w:rPr>
  </w:style>
  <w:style w:type="character" w:customStyle="1" w:styleId="67">
    <w:name w:val="CommentVarTok"/>
    <w:basedOn w:val="48"/>
    <w:qFormat/>
    <w:uiPriority w:val="0"/>
    <w:rPr>
      <w:b/>
      <w:i/>
      <w:color w:val="60A0B0"/>
    </w:rPr>
  </w:style>
  <w:style w:type="character" w:customStyle="1" w:styleId="68">
    <w:name w:val="OtherTok"/>
    <w:basedOn w:val="48"/>
    <w:qFormat/>
    <w:uiPriority w:val="0"/>
    <w:rPr>
      <w:color w:val="007020"/>
    </w:rPr>
  </w:style>
  <w:style w:type="character" w:customStyle="1" w:styleId="69">
    <w:name w:val="FunctionTok"/>
    <w:basedOn w:val="48"/>
    <w:qFormat/>
    <w:uiPriority w:val="0"/>
    <w:rPr>
      <w:color w:val="06287E"/>
    </w:rPr>
  </w:style>
  <w:style w:type="character" w:customStyle="1" w:styleId="70">
    <w:name w:val="VariableTok"/>
    <w:basedOn w:val="48"/>
    <w:qFormat/>
    <w:uiPriority w:val="0"/>
    <w:rPr>
      <w:color w:val="19177C"/>
    </w:rPr>
  </w:style>
  <w:style w:type="character" w:customStyle="1" w:styleId="71">
    <w:name w:val="ControlFlowTok"/>
    <w:basedOn w:val="48"/>
    <w:qFormat/>
    <w:uiPriority w:val="0"/>
    <w:rPr>
      <w:b/>
      <w:color w:val="007020"/>
    </w:rPr>
  </w:style>
  <w:style w:type="character" w:customStyle="1" w:styleId="72">
    <w:name w:val="OperatorTok"/>
    <w:basedOn w:val="48"/>
    <w:qFormat/>
    <w:uiPriority w:val="0"/>
    <w:rPr>
      <w:color w:val="666666"/>
    </w:rPr>
  </w:style>
  <w:style w:type="character" w:customStyle="1" w:styleId="73">
    <w:name w:val="BuiltInTok"/>
    <w:basedOn w:val="48"/>
    <w:qFormat/>
    <w:uiPriority w:val="0"/>
    <w:rPr>
      <w:color w:val="008000"/>
    </w:rPr>
  </w:style>
  <w:style w:type="character" w:customStyle="1" w:styleId="74">
    <w:name w:val="ExtensionTok"/>
    <w:basedOn w:val="48"/>
    <w:qFormat/>
    <w:uiPriority w:val="0"/>
  </w:style>
  <w:style w:type="character" w:customStyle="1" w:styleId="75">
    <w:name w:val="PreprocessorTok"/>
    <w:basedOn w:val="48"/>
    <w:qFormat/>
    <w:uiPriority w:val="0"/>
    <w:rPr>
      <w:color w:val="BC7A00"/>
    </w:rPr>
  </w:style>
  <w:style w:type="character" w:customStyle="1" w:styleId="76">
    <w:name w:val="AttributeTok"/>
    <w:basedOn w:val="48"/>
    <w:qFormat/>
    <w:uiPriority w:val="0"/>
    <w:rPr>
      <w:color w:val="7D9029"/>
    </w:rPr>
  </w:style>
  <w:style w:type="character" w:customStyle="1" w:styleId="77">
    <w:name w:val="RegionMarkerTok"/>
    <w:basedOn w:val="48"/>
    <w:qFormat/>
    <w:uiPriority w:val="0"/>
  </w:style>
  <w:style w:type="character" w:customStyle="1" w:styleId="78">
    <w:name w:val="InformationTok"/>
    <w:basedOn w:val="48"/>
    <w:uiPriority w:val="0"/>
    <w:rPr>
      <w:b/>
      <w:i/>
      <w:color w:val="60A0B0"/>
    </w:rPr>
  </w:style>
  <w:style w:type="character" w:customStyle="1" w:styleId="79">
    <w:name w:val="WarningTok"/>
    <w:basedOn w:val="48"/>
    <w:uiPriority w:val="0"/>
    <w:rPr>
      <w:b/>
      <w:i/>
      <w:color w:val="60A0B0"/>
    </w:rPr>
  </w:style>
  <w:style w:type="character" w:customStyle="1" w:styleId="80">
    <w:name w:val="AlertTok"/>
    <w:basedOn w:val="48"/>
    <w:qFormat/>
    <w:uiPriority w:val="0"/>
    <w:rPr>
      <w:b/>
      <w:color w:val="FF0000"/>
    </w:rPr>
  </w:style>
  <w:style w:type="character" w:customStyle="1" w:styleId="81">
    <w:name w:val="ErrorTok"/>
    <w:basedOn w:val="48"/>
    <w:qFormat/>
    <w:uiPriority w:val="0"/>
    <w:rPr>
      <w:b/>
      <w:color w:val="FF0000"/>
    </w:rPr>
  </w:style>
  <w:style w:type="character" w:customStyle="1" w:styleId="82">
    <w:name w:val="NormalTok"/>
    <w:basedOn w:val="48"/>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513</Words>
  <Characters>987</Characters>
  <Lines>12</Lines>
  <Paragraphs>8</Paragraphs>
  <TotalTime>7</TotalTime>
  <ScaleCrop>false</ScaleCrop>
  <LinksUpToDate>false</LinksUpToDate>
  <CharactersWithSpaces>1066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2026-09-22T08:01:00Z</dcterms:created>
  <dc:creator>吴江林</dc:creator>
  <cp:lastModifiedBy>吴江林</cp:lastModifiedBy>
  <dcterms:modified xsi:type="dcterms:W3CDTF">2026-09-22T08:05:11Z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eyJoZGlkIjoiZWJkM2JlNDIzOGZkYmQ3YTUzNmI3YWIyN2Y4OTJlZWMiLCJ1c2VySWQiOiIzNjA2NzkwNTUifQ==</vt:lpwstr>
  </property>
  <property fmtid="{D5CDD505-2E9C-101B-9397-08002B2CF9AE}" pid="3" name="KSOProductBuildVer">
    <vt:lpwstr>2052-12.1.0.28505</vt:lpwstr>
  </property>
  <property fmtid="{D5CDD505-2E9C-101B-9397-08002B2CF9AE}" pid="4" name="ICV">
    <vt:lpwstr>9DBEB87DF76944818A7FA95276D6ACC6_13</vt:lpwstr>
  </property>
</Properties>
</file>